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A03EB" w14:textId="6652E83F" w:rsidR="009331D7" w:rsidRDefault="009331D7" w:rsidP="009331D7">
      <w:pPr>
        <w:pStyle w:val="Title"/>
        <w:jc w:val="center"/>
        <w:rPr>
          <w:lang w:val="en-AU"/>
        </w:rPr>
      </w:pPr>
    </w:p>
    <w:p w14:paraId="15A4B4AC" w14:textId="6AB3E0A8" w:rsidR="009331D7" w:rsidRDefault="009331D7" w:rsidP="009331D7">
      <w:pPr>
        <w:rPr>
          <w:lang w:val="en-AU"/>
        </w:rPr>
      </w:pPr>
    </w:p>
    <w:p w14:paraId="11BE7363" w14:textId="77777777" w:rsidR="009331D7" w:rsidRPr="009331D7" w:rsidRDefault="009331D7" w:rsidP="009331D7">
      <w:pPr>
        <w:rPr>
          <w:lang w:val="en-AU"/>
        </w:rPr>
      </w:pPr>
    </w:p>
    <w:p w14:paraId="3D2DFB01" w14:textId="77777777" w:rsidR="009331D7" w:rsidRDefault="009331D7" w:rsidP="009331D7">
      <w:pPr>
        <w:pStyle w:val="Title"/>
        <w:jc w:val="center"/>
        <w:rPr>
          <w:lang w:val="en-AU"/>
        </w:rPr>
      </w:pPr>
    </w:p>
    <w:p w14:paraId="7D0FA6B4" w14:textId="2C13815C" w:rsidR="662F849A" w:rsidRDefault="009A1183" w:rsidP="009331D7">
      <w:pPr>
        <w:pStyle w:val="Title"/>
        <w:jc w:val="center"/>
        <w:rPr>
          <w:lang w:val="en-AU"/>
        </w:rPr>
      </w:pPr>
      <w:r>
        <w:rPr>
          <w:lang w:val="en-AU"/>
        </w:rPr>
        <w:t>The Cascade of Care</w:t>
      </w:r>
      <w:r w:rsidR="00F92976">
        <w:rPr>
          <w:lang w:val="en-AU"/>
        </w:rPr>
        <w:t>:</w:t>
      </w:r>
      <w:r w:rsidR="009331D7">
        <w:rPr>
          <w:lang w:val="en-AU"/>
        </w:rPr>
        <w:t xml:space="preserve"> </w:t>
      </w:r>
      <w:r w:rsidR="00F92976">
        <w:rPr>
          <w:lang w:val="en-AU"/>
        </w:rPr>
        <w:t>H</w:t>
      </w:r>
      <w:r>
        <w:rPr>
          <w:lang w:val="en-AU"/>
        </w:rPr>
        <w:t>ow</w:t>
      </w:r>
      <w:r w:rsidR="009F2700">
        <w:rPr>
          <w:lang w:val="en-AU"/>
        </w:rPr>
        <w:t xml:space="preserve"> HIV</w:t>
      </w:r>
      <w:r>
        <w:rPr>
          <w:lang w:val="en-AU"/>
        </w:rPr>
        <w:t xml:space="preserve"> </w:t>
      </w:r>
      <w:r w:rsidR="00815C92">
        <w:rPr>
          <w:lang w:val="en-AU"/>
        </w:rPr>
        <w:t>data models shape understanding of “m</w:t>
      </w:r>
      <w:r>
        <w:rPr>
          <w:lang w:val="en-AU"/>
        </w:rPr>
        <w:t>onitoring and evaluation</w:t>
      </w:r>
      <w:r w:rsidR="00815C92">
        <w:rPr>
          <w:lang w:val="en-AU"/>
        </w:rPr>
        <w:t>”</w:t>
      </w:r>
      <w:r>
        <w:rPr>
          <w:lang w:val="en-AU"/>
        </w:rPr>
        <w:t xml:space="preserve">, </w:t>
      </w:r>
      <w:r w:rsidR="00815C92">
        <w:rPr>
          <w:lang w:val="en-AU"/>
        </w:rPr>
        <w:t>and “</w:t>
      </w:r>
      <w:r>
        <w:rPr>
          <w:lang w:val="en-AU"/>
        </w:rPr>
        <w:t>surveillance and survey</w:t>
      </w:r>
      <w:r w:rsidR="00815C92">
        <w:rPr>
          <w:lang w:val="en-AU"/>
        </w:rPr>
        <w:t>”.</w:t>
      </w:r>
    </w:p>
    <w:p w14:paraId="629FC00F" w14:textId="525D5516" w:rsidR="009331D7" w:rsidRDefault="009331D7" w:rsidP="009331D7">
      <w:pPr>
        <w:ind w:firstLine="0"/>
        <w:rPr>
          <w:lang w:val="en-AU"/>
        </w:rPr>
      </w:pPr>
    </w:p>
    <w:p w14:paraId="619608B4" w14:textId="53D8C7D1" w:rsidR="009331D7" w:rsidRDefault="009331D7" w:rsidP="009331D7">
      <w:pPr>
        <w:ind w:firstLine="0"/>
        <w:rPr>
          <w:lang w:val="en-AU"/>
        </w:rPr>
      </w:pPr>
    </w:p>
    <w:p w14:paraId="3E768261" w14:textId="77777777" w:rsidR="009331D7" w:rsidRDefault="009331D7" w:rsidP="009331D7">
      <w:pPr>
        <w:ind w:firstLine="0"/>
        <w:rPr>
          <w:lang w:val="en-AU"/>
        </w:rPr>
      </w:pPr>
    </w:p>
    <w:p w14:paraId="1B2C6A96" w14:textId="77777777" w:rsidR="00F92976" w:rsidRPr="00F92976" w:rsidRDefault="00F92976" w:rsidP="00E12B98">
      <w:pPr>
        <w:spacing w:after="0" w:line="240" w:lineRule="auto"/>
        <w:ind w:firstLine="0"/>
        <w:textAlignment w:val="baseline"/>
        <w:rPr>
          <w:rFonts w:ascii="Segoe UI" w:eastAsia="Times New Roman" w:hAnsi="Segoe UI" w:cs="Segoe UI"/>
          <w:sz w:val="18"/>
          <w:szCs w:val="18"/>
          <w:lang w:val="en-AU" w:eastAsia="en-GB"/>
        </w:rPr>
      </w:pPr>
      <w:r w:rsidRPr="00F92976">
        <w:rPr>
          <w:rFonts w:eastAsia="Times New Roman" w:cs="Times New Roman"/>
          <w:szCs w:val="24"/>
          <w:lang w:val="en-AU" w:eastAsia="en-GB"/>
        </w:rPr>
        <w:t>Contributors: Contributors are listed in alphabetical order, and their contributions indicated according to the </w:t>
      </w:r>
      <w:r w:rsidRPr="00F92976">
        <w:rPr>
          <w:rFonts w:eastAsia="Times New Roman" w:cs="Times New Roman"/>
          <w:color w:val="000000"/>
          <w:szCs w:val="24"/>
          <w:shd w:val="clear" w:color="auto" w:fill="FFE5E5"/>
          <w:lang w:val="en-AU" w:eastAsia="en-GB"/>
        </w:rPr>
        <w:t>CRediT</w:t>
      </w:r>
      <w:r w:rsidRPr="00F92976">
        <w:rPr>
          <w:rFonts w:eastAsia="Times New Roman" w:cs="Times New Roman"/>
          <w:szCs w:val="24"/>
          <w:lang w:val="en-AU" w:eastAsia="en-GB"/>
        </w:rPr>
        <w:t> framework (</w:t>
      </w:r>
      <w:hyperlink r:id="rId11" w:tgtFrame="_blank" w:history="1">
        <w:r w:rsidRPr="00F92976">
          <w:rPr>
            <w:rFonts w:eastAsia="Times New Roman" w:cs="Times New Roman"/>
            <w:color w:val="0563C1"/>
            <w:szCs w:val="24"/>
            <w:u w:val="single"/>
            <w:lang w:val="en-AU" w:eastAsia="en-GB"/>
          </w:rPr>
          <w:t>https://casrai.org/credit/</w:t>
        </w:r>
      </w:hyperlink>
      <w:r w:rsidRPr="00F92976">
        <w:rPr>
          <w:rFonts w:eastAsia="Times New Roman" w:cs="Times New Roman"/>
          <w:szCs w:val="24"/>
          <w:lang w:val="en-AU" w:eastAsia="en-GB"/>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6630"/>
      </w:tblGrid>
      <w:tr w:rsidR="00F92976" w:rsidRPr="00F92976" w14:paraId="110E57E1" w14:textId="77777777" w:rsidTr="34B25BB8">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01B750" w14:textId="77777777" w:rsidR="00F92976" w:rsidRPr="00F92976" w:rsidRDefault="00F92976" w:rsidP="34B25BB8">
            <w:pPr>
              <w:spacing w:after="0" w:line="240" w:lineRule="auto"/>
              <w:textAlignment w:val="baseline"/>
              <w:rPr>
                <w:rFonts w:eastAsia="Times New Roman" w:cs="Times New Roman"/>
                <w:b/>
                <w:bCs/>
                <w:lang w:val="en-AU" w:eastAsia="en-GB"/>
              </w:rPr>
            </w:pPr>
            <w:r w:rsidRPr="34B25BB8">
              <w:rPr>
                <w:rFonts w:eastAsia="Times New Roman" w:cs="Times New Roman"/>
                <w:b/>
                <w:bCs/>
                <w:lang w:val="en-AU" w:eastAsia="en-GB"/>
              </w:rPr>
              <w:t>Name </w:t>
            </w:r>
          </w:p>
        </w:tc>
        <w:tc>
          <w:tcPr>
            <w:tcW w:w="663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66E24217" w14:textId="77777777" w:rsidR="00F92976" w:rsidRPr="00F92976" w:rsidRDefault="00F92976" w:rsidP="34B25BB8">
            <w:pPr>
              <w:spacing w:after="0" w:line="240" w:lineRule="auto"/>
              <w:jc w:val="center"/>
              <w:textAlignment w:val="baseline"/>
              <w:rPr>
                <w:rFonts w:eastAsia="Times New Roman" w:cs="Times New Roman"/>
                <w:b/>
                <w:bCs/>
                <w:lang w:val="en-AU" w:eastAsia="en-GB"/>
              </w:rPr>
            </w:pPr>
            <w:r w:rsidRPr="34B25BB8">
              <w:rPr>
                <w:rFonts w:eastAsia="Times New Roman" w:cs="Times New Roman"/>
                <w:b/>
                <w:bCs/>
                <w:lang w:val="en-AU" w:eastAsia="en-GB"/>
              </w:rPr>
              <w:t>CRediT </w:t>
            </w:r>
          </w:p>
        </w:tc>
      </w:tr>
      <w:tr w:rsidR="00F92976" w:rsidRPr="00F92976" w14:paraId="0FDB9A82" w14:textId="77777777" w:rsidTr="34B25BB8">
        <w:tc>
          <w:tcPr>
            <w:tcW w:w="237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E4E1F50" w14:textId="1F0FC4EA" w:rsidR="00F92976" w:rsidRPr="00F92976" w:rsidRDefault="0076340F" w:rsidP="0099758C">
            <w:pPr>
              <w:spacing w:after="0" w:line="240" w:lineRule="auto"/>
              <w:ind w:firstLine="0"/>
              <w:textAlignment w:val="baseline"/>
              <w:rPr>
                <w:rFonts w:eastAsia="Times New Roman" w:cs="Times New Roman"/>
                <w:szCs w:val="24"/>
                <w:lang w:val="en-AU" w:eastAsia="en-GB"/>
              </w:rPr>
            </w:pPr>
            <w:r>
              <w:rPr>
                <w:rFonts w:eastAsia="Times New Roman" w:cs="Times New Roman"/>
                <w:szCs w:val="24"/>
                <w:lang w:val="en-AU" w:eastAsia="en-GB"/>
              </w:rPr>
              <w:t xml:space="preserve">Amalia </w:t>
            </w:r>
            <w:r>
              <w:rPr>
                <w:lang w:val="en-AU"/>
              </w:rPr>
              <w:t>H</w:t>
            </w:r>
            <w:r w:rsidRPr="009B1F2A">
              <w:rPr>
                <w:lang w:val="en-AU"/>
              </w:rPr>
              <w:t>andayani</w:t>
            </w:r>
          </w:p>
        </w:tc>
        <w:tc>
          <w:tcPr>
            <w:tcW w:w="6630" w:type="dxa"/>
            <w:tcBorders>
              <w:top w:val="nil"/>
              <w:left w:val="nil"/>
              <w:bottom w:val="single" w:sz="6" w:space="0" w:color="000000" w:themeColor="text1"/>
              <w:right w:val="single" w:sz="6" w:space="0" w:color="000000" w:themeColor="text1"/>
            </w:tcBorders>
            <w:shd w:val="clear" w:color="auto" w:fill="auto"/>
            <w:hideMark/>
          </w:tcPr>
          <w:p w14:paraId="46143254" w14:textId="4381598B" w:rsidR="00F92976" w:rsidRPr="00F92976" w:rsidRDefault="00AE6A5D" w:rsidP="00AE6A5D">
            <w:pPr>
              <w:spacing w:after="0" w:line="240" w:lineRule="auto"/>
              <w:ind w:firstLine="0"/>
              <w:textAlignment w:val="baseline"/>
              <w:rPr>
                <w:rFonts w:eastAsia="Times New Roman" w:cs="Times New Roman"/>
                <w:szCs w:val="24"/>
                <w:lang w:val="en-AU" w:eastAsia="en-GB"/>
              </w:rPr>
            </w:pPr>
            <w:r w:rsidRPr="34B25BB8">
              <w:rPr>
                <w:rFonts w:eastAsia="Times New Roman" w:cs="Times New Roman"/>
                <w:lang w:val="en-AU" w:eastAsia="en-GB"/>
              </w:rPr>
              <w:t>Writing – review &amp; editing</w:t>
            </w:r>
          </w:p>
        </w:tc>
      </w:tr>
      <w:tr w:rsidR="00F92976" w:rsidRPr="00F92976" w14:paraId="39A7F7DC" w14:textId="77777777" w:rsidTr="34B25BB8">
        <w:tc>
          <w:tcPr>
            <w:tcW w:w="237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6C32678" w14:textId="3B01FCE8" w:rsidR="00F92976" w:rsidRPr="00F92976" w:rsidRDefault="0076340F" w:rsidP="0099758C">
            <w:pPr>
              <w:spacing w:after="0" w:line="240" w:lineRule="auto"/>
              <w:ind w:firstLine="0"/>
              <w:textAlignment w:val="baseline"/>
              <w:rPr>
                <w:rFonts w:eastAsia="Times New Roman" w:cs="Times New Roman"/>
                <w:szCs w:val="24"/>
                <w:lang w:val="en-AU" w:eastAsia="en-GB"/>
              </w:rPr>
            </w:pPr>
            <w:r>
              <w:rPr>
                <w:rFonts w:eastAsia="Times New Roman" w:cs="Times New Roman"/>
                <w:szCs w:val="24"/>
                <w:lang w:val="en-AU" w:eastAsia="en-GB"/>
              </w:rPr>
              <w:t>Ben Hegarty</w:t>
            </w:r>
          </w:p>
        </w:tc>
        <w:tc>
          <w:tcPr>
            <w:tcW w:w="6630" w:type="dxa"/>
            <w:tcBorders>
              <w:top w:val="nil"/>
              <w:left w:val="nil"/>
              <w:bottom w:val="single" w:sz="6" w:space="0" w:color="000000" w:themeColor="text1"/>
              <w:right w:val="single" w:sz="6" w:space="0" w:color="000000" w:themeColor="text1"/>
            </w:tcBorders>
            <w:shd w:val="clear" w:color="auto" w:fill="auto"/>
            <w:hideMark/>
          </w:tcPr>
          <w:p w14:paraId="37A7C11B" w14:textId="1C50A8D7" w:rsidR="00F92976" w:rsidRPr="00F92976" w:rsidRDefault="50679CA4" w:rsidP="34B25BB8">
            <w:pPr>
              <w:spacing w:after="0" w:line="240" w:lineRule="auto"/>
              <w:ind w:firstLine="0"/>
              <w:textAlignment w:val="baseline"/>
              <w:rPr>
                <w:rFonts w:eastAsia="Times New Roman" w:cs="Times New Roman"/>
                <w:lang w:val="en-AU" w:eastAsia="en-GB"/>
              </w:rPr>
            </w:pPr>
            <w:r w:rsidRPr="34B25BB8">
              <w:rPr>
                <w:rFonts w:eastAsia="Times New Roman" w:cs="Times New Roman"/>
                <w:lang w:val="en-AU" w:eastAsia="en-GB"/>
              </w:rPr>
              <w:t>Conceptualization, research, writing – various sections, writing – review and editing</w:t>
            </w:r>
          </w:p>
        </w:tc>
      </w:tr>
      <w:tr w:rsidR="00F92976" w:rsidRPr="00F92976" w14:paraId="546BDBB8" w14:textId="77777777" w:rsidTr="34B25BB8">
        <w:tc>
          <w:tcPr>
            <w:tcW w:w="237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BDC7E99" w14:textId="79203375" w:rsidR="00F92976" w:rsidRPr="00F92976" w:rsidRDefault="00E145F5" w:rsidP="0099758C">
            <w:pPr>
              <w:spacing w:after="0" w:line="240" w:lineRule="auto"/>
              <w:ind w:firstLine="0"/>
              <w:textAlignment w:val="baseline"/>
              <w:rPr>
                <w:rFonts w:eastAsia="Times New Roman" w:cs="Times New Roman"/>
                <w:szCs w:val="24"/>
                <w:lang w:val="en-AU" w:eastAsia="en-GB"/>
              </w:rPr>
            </w:pPr>
            <w:r>
              <w:rPr>
                <w:rFonts w:eastAsia="Times New Roman" w:cs="Times New Roman"/>
                <w:szCs w:val="24"/>
                <w:lang w:val="en-AU" w:eastAsia="en-GB"/>
              </w:rPr>
              <w:t>Priyanka Pillai</w:t>
            </w:r>
          </w:p>
        </w:tc>
        <w:tc>
          <w:tcPr>
            <w:tcW w:w="6630" w:type="dxa"/>
            <w:tcBorders>
              <w:top w:val="nil"/>
              <w:left w:val="nil"/>
              <w:bottom w:val="single" w:sz="6" w:space="0" w:color="000000" w:themeColor="text1"/>
              <w:right w:val="single" w:sz="6" w:space="0" w:color="000000" w:themeColor="text1"/>
            </w:tcBorders>
            <w:shd w:val="clear" w:color="auto" w:fill="auto"/>
            <w:hideMark/>
          </w:tcPr>
          <w:p w14:paraId="54F19EF4" w14:textId="222012E3" w:rsidR="00F92976" w:rsidRPr="00F92976" w:rsidRDefault="00AE6A5D" w:rsidP="0099758C">
            <w:pPr>
              <w:spacing w:after="0" w:line="240" w:lineRule="auto"/>
              <w:ind w:firstLine="0"/>
              <w:textAlignment w:val="baseline"/>
              <w:rPr>
                <w:rFonts w:eastAsia="Times New Roman" w:cs="Times New Roman"/>
                <w:szCs w:val="24"/>
                <w:lang w:val="en-AU" w:eastAsia="en-GB"/>
              </w:rPr>
            </w:pPr>
            <w:r w:rsidRPr="34B25BB8">
              <w:rPr>
                <w:rFonts w:eastAsia="Times New Roman" w:cs="Times New Roman"/>
                <w:lang w:val="en-AU" w:eastAsia="en-GB"/>
              </w:rPr>
              <w:t>Writing – review &amp; editing</w:t>
            </w:r>
          </w:p>
        </w:tc>
      </w:tr>
      <w:tr w:rsidR="00F92976" w:rsidRPr="00F92976" w14:paraId="3F40646B" w14:textId="77777777" w:rsidTr="34B25BB8">
        <w:tc>
          <w:tcPr>
            <w:tcW w:w="2370"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8D8FCF5" w14:textId="6363043E" w:rsidR="00F92976" w:rsidRPr="00F92976" w:rsidRDefault="00E145F5" w:rsidP="0099758C">
            <w:pPr>
              <w:spacing w:after="0" w:line="240" w:lineRule="auto"/>
              <w:ind w:firstLine="0"/>
              <w:textAlignment w:val="baseline"/>
              <w:rPr>
                <w:rFonts w:eastAsia="Times New Roman" w:cs="Times New Roman"/>
                <w:szCs w:val="24"/>
                <w:lang w:val="en-AU" w:eastAsia="en-GB"/>
              </w:rPr>
            </w:pPr>
            <w:r>
              <w:rPr>
                <w:rFonts w:eastAsia="Times New Roman" w:cs="Times New Roman"/>
                <w:szCs w:val="24"/>
                <w:lang w:val="en-AU" w:eastAsia="en-GB"/>
              </w:rPr>
              <w:t>Kristal Spreadborough</w:t>
            </w:r>
          </w:p>
        </w:tc>
        <w:tc>
          <w:tcPr>
            <w:tcW w:w="6630" w:type="dxa"/>
            <w:tcBorders>
              <w:top w:val="nil"/>
              <w:left w:val="nil"/>
              <w:bottom w:val="single" w:sz="6" w:space="0" w:color="000000" w:themeColor="text1"/>
              <w:right w:val="single" w:sz="6" w:space="0" w:color="000000" w:themeColor="text1"/>
            </w:tcBorders>
            <w:shd w:val="clear" w:color="auto" w:fill="auto"/>
            <w:hideMark/>
          </w:tcPr>
          <w:p w14:paraId="476D180C" w14:textId="5D236161" w:rsidR="00F92976" w:rsidRPr="00F92976" w:rsidRDefault="793E7C24" w:rsidP="34B25BB8">
            <w:pPr>
              <w:spacing w:after="0" w:line="240" w:lineRule="auto"/>
              <w:ind w:firstLine="0"/>
              <w:textAlignment w:val="baseline"/>
              <w:rPr>
                <w:rFonts w:eastAsia="Times New Roman" w:cs="Times New Roman"/>
                <w:lang w:val="en-AU" w:eastAsia="en-GB"/>
              </w:rPr>
            </w:pPr>
            <w:r w:rsidRPr="34B25BB8">
              <w:rPr>
                <w:rFonts w:eastAsia="Times New Roman" w:cs="Times New Roman"/>
                <w:lang w:val="en-AU" w:eastAsia="en-GB"/>
              </w:rPr>
              <w:t>Conceptualization, Project administration, Writing – original draft, Writing – review &amp; editing</w:t>
            </w:r>
          </w:p>
        </w:tc>
      </w:tr>
    </w:tbl>
    <w:p w14:paraId="7BABAE42" w14:textId="512DFB2A" w:rsidR="002A5659" w:rsidRPr="00F92976" w:rsidRDefault="00F92976" w:rsidP="00F92976">
      <w:pPr>
        <w:spacing w:after="0" w:line="240" w:lineRule="auto"/>
        <w:textAlignment w:val="baseline"/>
        <w:rPr>
          <w:rFonts w:eastAsia="Times New Roman" w:cs="Times New Roman"/>
          <w:szCs w:val="24"/>
          <w:lang w:val="en-AU" w:eastAsia="en-GB"/>
        </w:rPr>
      </w:pPr>
      <w:r w:rsidRPr="00F92976">
        <w:rPr>
          <w:rFonts w:eastAsia="Times New Roman" w:cs="Times New Roman"/>
          <w:szCs w:val="24"/>
          <w:lang w:val="en-AU" w:eastAsia="en-GB"/>
        </w:rPr>
        <w:t> </w:t>
      </w:r>
    </w:p>
    <w:p w14:paraId="6F483953" w14:textId="691B29C6" w:rsidR="009331D7" w:rsidRDefault="009331D7" w:rsidP="03752432">
      <w:pPr>
        <w:ind w:firstLine="0"/>
        <w:rPr>
          <w:rFonts w:eastAsia="Calibri" w:cs="Arial"/>
          <w:szCs w:val="24"/>
          <w:lang w:val="en-AU"/>
        </w:rPr>
      </w:pPr>
    </w:p>
    <w:p w14:paraId="488B97A8" w14:textId="6C0A600C" w:rsidR="00E65C3B" w:rsidRDefault="00860A7C" w:rsidP="00E65C3B">
      <w:pPr>
        <w:rPr>
          <w:lang w:val="en-AU"/>
        </w:rPr>
      </w:pPr>
      <w:r>
        <w:rPr>
          <w:lang w:val="en-AU"/>
        </w:rPr>
        <w:t>*</w:t>
      </w:r>
      <w:r w:rsidR="0099758C" w:rsidRPr="0099758C">
        <w:rPr>
          <w:lang w:val="en-AU"/>
        </w:rPr>
        <w:t xml:space="preserve"> </w:t>
      </w:r>
      <w:r w:rsidR="0099758C">
        <w:rPr>
          <w:lang w:val="en-AU"/>
        </w:rPr>
        <w:t>H</w:t>
      </w:r>
      <w:r w:rsidR="0099758C" w:rsidRPr="009B1F2A">
        <w:rPr>
          <w:lang w:val="en-AU"/>
        </w:rPr>
        <w:t>andayani</w:t>
      </w:r>
      <w:r w:rsidR="0099758C">
        <w:rPr>
          <w:lang w:val="en-AU"/>
        </w:rPr>
        <w:t xml:space="preserve">, A., </w:t>
      </w:r>
      <w:r w:rsidR="009B1F2A">
        <w:rPr>
          <w:lang w:val="en-AU"/>
        </w:rPr>
        <w:t xml:space="preserve">Hegarty, B., </w:t>
      </w:r>
      <w:r>
        <w:rPr>
          <w:lang w:val="en-AU"/>
        </w:rPr>
        <w:t>Pillai, P., Spreadborough, K.</w:t>
      </w:r>
      <w:r w:rsidR="009B1F2A" w:rsidRPr="009B1F2A">
        <w:rPr>
          <w:lang w:val="en-AU"/>
        </w:rPr>
        <w:t xml:space="preserve"> </w:t>
      </w:r>
      <w:r w:rsidR="009B1F2A">
        <w:rPr>
          <w:lang w:val="en-AU"/>
        </w:rPr>
        <w:t xml:space="preserve">(2021) </w:t>
      </w:r>
      <w:r w:rsidR="00E65C3B" w:rsidRPr="00E65C3B">
        <w:rPr>
          <w:lang w:val="en-AU"/>
        </w:rPr>
        <w:t>The Cascade of Care:</w:t>
      </w:r>
      <w:r w:rsidR="00E65C3B">
        <w:rPr>
          <w:lang w:val="en-AU"/>
        </w:rPr>
        <w:t xml:space="preserve"> </w:t>
      </w:r>
      <w:r w:rsidR="00E65C3B" w:rsidRPr="00E65C3B">
        <w:rPr>
          <w:lang w:val="en-AU"/>
        </w:rPr>
        <w:t>How data models shape understanding of “monitoring and evaluation”, and “surveillance and survey”.</w:t>
      </w:r>
      <w:r w:rsidR="009B1F2A">
        <w:rPr>
          <w:lang w:val="en-AU"/>
        </w:rPr>
        <w:t xml:space="preserve"> DOI: </w:t>
      </w:r>
      <w:hyperlink r:id="rId12" w:history="1">
        <w:r w:rsidR="00E12B98" w:rsidRPr="005B73CD">
          <w:rPr>
            <w:rStyle w:val="Hyperlink"/>
            <w:lang w:val="en-AU"/>
          </w:rPr>
          <w:t>https://doi.org/10.26188/14784783</w:t>
        </w:r>
      </w:hyperlink>
      <w:r w:rsidR="00E12B98">
        <w:rPr>
          <w:lang w:val="en-AU"/>
        </w:rPr>
        <w:t xml:space="preserve"> </w:t>
      </w:r>
    </w:p>
    <w:p w14:paraId="7A671DAE" w14:textId="457C02BA" w:rsidR="00E65C3B" w:rsidRDefault="00E65C3B" w:rsidP="662F849A">
      <w:pPr>
        <w:rPr>
          <w:lang w:val="en-AU"/>
        </w:rPr>
      </w:pPr>
      <w:r w:rsidRPr="03752432">
        <w:rPr>
          <w:lang w:val="en-AU"/>
        </w:rPr>
        <w:t xml:space="preserve">*Authors </w:t>
      </w:r>
      <w:r w:rsidR="5A51A93B" w:rsidRPr="03752432">
        <w:rPr>
          <w:lang w:val="en-AU"/>
        </w:rPr>
        <w:t xml:space="preserve">listed </w:t>
      </w:r>
      <w:r w:rsidRPr="03752432">
        <w:rPr>
          <w:lang w:val="en-AU"/>
        </w:rPr>
        <w:t>in alphabetical order</w:t>
      </w:r>
    </w:p>
    <w:p w14:paraId="7CBC26D3" w14:textId="3E900F0A" w:rsidR="00E145F5" w:rsidRDefault="008F61B2" w:rsidP="008F61B2">
      <w:pPr>
        <w:spacing w:line="259" w:lineRule="auto"/>
        <w:ind w:firstLine="0"/>
        <w:rPr>
          <w:lang w:val="en-AU"/>
        </w:rPr>
      </w:pPr>
      <w:r w:rsidRPr="03752432">
        <w:rPr>
          <w:lang w:val="en-AU"/>
        </w:rPr>
        <w:br w:type="page"/>
      </w:r>
    </w:p>
    <w:p w14:paraId="5DC19F71" w14:textId="19072C24" w:rsidR="0BAEFDEC" w:rsidRDefault="0BAEFDEC" w:rsidP="03752432">
      <w:pPr>
        <w:pStyle w:val="Heading1"/>
        <w:rPr>
          <w:lang w:val="en-AU"/>
        </w:rPr>
      </w:pPr>
      <w:r w:rsidRPr="03752432">
        <w:rPr>
          <w:lang w:val="en-AU"/>
        </w:rPr>
        <w:lastRenderedPageBreak/>
        <w:t>Abstract</w:t>
      </w:r>
    </w:p>
    <w:p w14:paraId="4B036823" w14:textId="078206F8" w:rsidR="0BAEFDEC" w:rsidRDefault="0BAEFDEC" w:rsidP="03752432">
      <w:pPr>
        <w:rPr>
          <w:rFonts w:eastAsia="Calibri" w:cs="Arial"/>
          <w:color w:val="000000" w:themeColor="text1"/>
          <w:szCs w:val="24"/>
        </w:rPr>
      </w:pPr>
      <w:r w:rsidRPr="03752432">
        <w:t xml:space="preserve">This paper sets up the context in which the Cascade of Care is applied to HIV prevention in the Indonesian context. The Cascade of Care, hence forth referred to as the cascade, is a component of the broader Continuum of Care which is focused on the process from being at risk of HIV through to HIV prevention. </w:t>
      </w:r>
    </w:p>
    <w:p w14:paraId="4A0B3E82" w14:textId="57D56FD3" w:rsidR="0BAEFDEC" w:rsidRDefault="0BAEFDEC" w:rsidP="03752432">
      <w:pPr>
        <w:rPr>
          <w:rFonts w:eastAsia="Calibri" w:cs="Arial"/>
          <w:color w:val="000000" w:themeColor="text1"/>
          <w:szCs w:val="24"/>
        </w:rPr>
      </w:pPr>
      <w:r w:rsidRPr="03752432">
        <w:t xml:space="preserve">This paper first outlines the cascade as a data model, which is a core component of providing policy makers and funders a </w:t>
      </w:r>
      <w:r w:rsidR="59C90C68" w:rsidRPr="03752432">
        <w:t>high-level</w:t>
      </w:r>
      <w:r w:rsidRPr="03752432">
        <w:t xml:space="preserve"> picture of progress towards HIV prevention. The paper considers the implications of the 90/90/90 approach to HIV prevention - “90% of all persons living with HIV (PLHIV) are aware of their HIV status, 90% of all people who know their status are receiving antiretroviral therapy (ART), and 90% of those on ART are virally suppressed”.</w:t>
      </w:r>
    </w:p>
    <w:p w14:paraId="4EB79273" w14:textId="231CB68C" w:rsidR="0BAEFDEC" w:rsidRDefault="0BAEFDEC" w:rsidP="03752432">
      <w:pPr>
        <w:rPr>
          <w:rFonts w:eastAsia="Calibri" w:cs="Arial"/>
          <w:color w:val="000000" w:themeColor="text1"/>
          <w:szCs w:val="24"/>
        </w:rPr>
      </w:pPr>
      <w:r w:rsidRPr="03752432">
        <w:t>The paper then considers two main components required to supply data to the cascade. First, monitoring and evaluation which emphasises that data should be used to drive decisions is examined. Second, surveillance and survey is considered which are the tools by which this data is collected. Throughout the paper, consideration is given to the purpose of the cascade and how the cascade shapes conceptualisation of these key terms. This paper provides a critique of how the cascade provides the appearance of a standard of HIV treatment and the broader implications of this.</w:t>
      </w:r>
    </w:p>
    <w:p w14:paraId="0EB43CE1" w14:textId="04185F75" w:rsidR="03752432" w:rsidRDefault="03752432">
      <w:r>
        <w:br w:type="page"/>
      </w:r>
    </w:p>
    <w:p w14:paraId="5E7ACA93" w14:textId="7F2D1958" w:rsidR="00AF6EBD" w:rsidRPr="008F61B2" w:rsidRDefault="00B711B1" w:rsidP="008F61B2">
      <w:pPr>
        <w:pStyle w:val="Heading1"/>
        <w:rPr>
          <w:rFonts w:eastAsiaTheme="minorHAnsi" w:cstheme="minorBidi"/>
          <w:szCs w:val="22"/>
          <w:lang w:val="en-AU"/>
        </w:rPr>
      </w:pPr>
      <w:bookmarkStart w:id="0" w:name="_Toc74123872"/>
      <w:r>
        <w:rPr>
          <w:lang w:val="en-AU"/>
        </w:rPr>
        <w:lastRenderedPageBreak/>
        <w:t xml:space="preserve">1 </w:t>
      </w:r>
      <w:r w:rsidR="006F60FF">
        <w:rPr>
          <w:rFonts w:eastAsia="Calibri"/>
          <w:lang w:val="en-AU"/>
        </w:rPr>
        <w:t>Context</w:t>
      </w:r>
      <w:bookmarkEnd w:id="0"/>
    </w:p>
    <w:p w14:paraId="0C07E21F" w14:textId="5DB66B33" w:rsidR="003E104B" w:rsidRPr="00BB2893" w:rsidRDefault="00AF6EBD" w:rsidP="71C83973">
      <w:pPr>
        <w:rPr>
          <w:rFonts w:eastAsia="Calibri" w:cs="Times New Roman"/>
          <w:lang w:val="en-AU"/>
        </w:rPr>
      </w:pPr>
      <w:r w:rsidRPr="1EFB27E5">
        <w:rPr>
          <w:rFonts w:eastAsia="Calibri" w:cs="Times New Roman"/>
          <w:lang w:val="en-AU"/>
        </w:rPr>
        <w:t>Data about the HIV epidemic – both modelling and the collection of epidemiological information – has expanded</w:t>
      </w:r>
      <w:r w:rsidR="0877E630" w:rsidRPr="1EFB27E5">
        <w:rPr>
          <w:rFonts w:eastAsia="Calibri" w:cs="Times New Roman"/>
          <w:lang w:val="en-AU"/>
        </w:rPr>
        <w:t xml:space="preserve">, </w:t>
      </w:r>
      <w:r w:rsidR="68AFE40A" w:rsidRPr="1EFB27E5">
        <w:rPr>
          <w:rFonts w:cs="Times New Roman"/>
          <w:lang w:val="en-AU"/>
        </w:rPr>
        <w:t>as</w:t>
      </w:r>
      <w:r w:rsidR="4CBE6B5B" w:rsidRPr="1EFB27E5">
        <w:rPr>
          <w:rFonts w:cs="Times New Roman"/>
          <w:lang w:val="en-AU"/>
        </w:rPr>
        <w:t xml:space="preserve"> </w:t>
      </w:r>
      <w:r w:rsidR="7ED103E9" w:rsidRPr="1EFB27E5">
        <w:rPr>
          <w:rFonts w:cs="Times New Roman"/>
          <w:lang w:val="en-AU"/>
        </w:rPr>
        <w:t>political momentum to</w:t>
      </w:r>
      <w:r w:rsidR="18C09348" w:rsidRPr="1EFB27E5">
        <w:rPr>
          <w:rFonts w:cs="Times New Roman"/>
          <w:lang w:val="en-AU"/>
        </w:rPr>
        <w:t xml:space="preserve"> “end AIDS”</w:t>
      </w:r>
      <w:r w:rsidRPr="1EFB27E5">
        <w:rPr>
          <w:rFonts w:cs="Times New Roman"/>
          <w:lang w:val="en-AU"/>
        </w:rPr>
        <w:t xml:space="preserve"> </w:t>
      </w:r>
      <w:r w:rsidR="10CFBBC7" w:rsidRPr="1EFB27E5">
        <w:rPr>
          <w:rFonts w:cs="Times New Roman"/>
          <w:lang w:val="en-AU"/>
        </w:rPr>
        <w:t xml:space="preserve">has </w:t>
      </w:r>
      <w:r w:rsidR="370EF3ED" w:rsidRPr="1EFB27E5">
        <w:rPr>
          <w:rFonts w:cs="Times New Roman"/>
          <w:lang w:val="en-AU"/>
        </w:rPr>
        <w:t xml:space="preserve">spurred the </w:t>
      </w:r>
      <w:r w:rsidR="2B7F769D" w:rsidRPr="1EFB27E5">
        <w:rPr>
          <w:rFonts w:cs="Times New Roman"/>
          <w:lang w:val="en-AU"/>
        </w:rPr>
        <w:t>expansion of</w:t>
      </w:r>
      <w:r w:rsidR="20AFB486" w:rsidRPr="1EFB27E5">
        <w:rPr>
          <w:rFonts w:cs="Times New Roman"/>
          <w:lang w:val="en-AU"/>
        </w:rPr>
        <w:t xml:space="preserve"> medical and information</w:t>
      </w:r>
      <w:r w:rsidR="2EB1AA19" w:rsidRPr="1EFB27E5">
        <w:rPr>
          <w:rFonts w:cs="Times New Roman"/>
          <w:lang w:val="en-AU"/>
        </w:rPr>
        <w:t xml:space="preserve"> </w:t>
      </w:r>
      <w:r w:rsidR="23D8AC03" w:rsidRPr="1EFB27E5">
        <w:rPr>
          <w:rFonts w:cs="Times New Roman"/>
          <w:lang w:val="en-AU"/>
        </w:rPr>
        <w:t>technolog</w:t>
      </w:r>
      <w:r w:rsidR="429BAE82" w:rsidRPr="1EFB27E5">
        <w:rPr>
          <w:rFonts w:cs="Times New Roman"/>
          <w:lang w:val="en-AU"/>
        </w:rPr>
        <w:t>ies</w:t>
      </w:r>
      <w:r w:rsidR="23D8AC03" w:rsidRPr="1EFB27E5">
        <w:rPr>
          <w:rFonts w:cs="Times New Roman"/>
          <w:lang w:val="en-AU"/>
        </w:rPr>
        <w:t xml:space="preserve"> </w:t>
      </w:r>
      <w:r w:rsidR="415F1C49" w:rsidRPr="1EFB27E5">
        <w:rPr>
          <w:rFonts w:cs="Times New Roman"/>
          <w:lang w:val="en-AU"/>
        </w:rPr>
        <w:t>to test, treat</w:t>
      </w:r>
      <w:r w:rsidR="10C182AD" w:rsidRPr="1EFB27E5">
        <w:rPr>
          <w:rFonts w:cs="Times New Roman"/>
          <w:lang w:val="en-AU"/>
        </w:rPr>
        <w:t xml:space="preserve"> and </w:t>
      </w:r>
      <w:r w:rsidR="313E8DA4" w:rsidRPr="1EFB27E5">
        <w:rPr>
          <w:rFonts w:cs="Times New Roman"/>
          <w:lang w:val="en-AU"/>
        </w:rPr>
        <w:t>track the epidemic</w:t>
      </w:r>
      <w:r w:rsidRPr="1EFB27E5">
        <w:rPr>
          <w:rFonts w:cs="Times New Roman"/>
          <w:lang w:val="en-AU"/>
        </w:rPr>
        <w:t xml:space="preserve">. For example, in </w:t>
      </w:r>
      <w:r w:rsidR="25B84287" w:rsidRPr="1EFB27E5">
        <w:rPr>
          <w:rFonts w:cs="Times New Roman"/>
          <w:lang w:val="en-AU"/>
        </w:rPr>
        <w:t xml:space="preserve">its </w:t>
      </w:r>
      <w:r w:rsidRPr="71C83973">
        <w:rPr>
          <w:rFonts w:cs="Times New Roman"/>
          <w:lang w:val="en-AU"/>
        </w:rPr>
        <w:t>201</w:t>
      </w:r>
      <w:r w:rsidR="0C463E69" w:rsidRPr="71C83973">
        <w:rPr>
          <w:rFonts w:cs="Times New Roman"/>
          <w:lang w:val="en-AU"/>
        </w:rPr>
        <w:t>6</w:t>
      </w:r>
      <w:r w:rsidRPr="1EFB27E5">
        <w:rPr>
          <w:rFonts w:cs="Times New Roman"/>
          <w:lang w:val="en-AU"/>
        </w:rPr>
        <w:t xml:space="preserve"> report</w:t>
      </w:r>
      <w:r w:rsidR="40E4395F" w:rsidRPr="1EFB27E5">
        <w:rPr>
          <w:rFonts w:cs="Times New Roman"/>
          <w:lang w:val="en-AU"/>
        </w:rPr>
        <w:t xml:space="preserve">, </w:t>
      </w:r>
      <w:r w:rsidRPr="1EFB27E5">
        <w:rPr>
          <w:rFonts w:cs="Times New Roman"/>
          <w:lang w:val="en-AU"/>
        </w:rPr>
        <w:t>the World Health Organization emphasise</w:t>
      </w:r>
      <w:r w:rsidR="00D52013">
        <w:rPr>
          <w:rFonts w:cs="Times New Roman"/>
          <w:lang w:val="en-AU"/>
        </w:rPr>
        <w:t>d</w:t>
      </w:r>
      <w:r w:rsidRPr="1EFB27E5">
        <w:rPr>
          <w:rFonts w:cs="Times New Roman"/>
          <w:lang w:val="en-AU"/>
        </w:rPr>
        <w:t xml:space="preserve"> the collection and use of data as a key strategy for implementing tailored responses to the HIV epidemic</w:t>
      </w:r>
      <w:r w:rsidR="00D52013">
        <w:rPr>
          <w:rFonts w:cs="Times New Roman"/>
          <w:lang w:val="en-AU"/>
        </w:rPr>
        <w:t xml:space="preserve"> </w:t>
      </w:r>
      <w:sdt>
        <w:sdtPr>
          <w:rPr>
            <w:rFonts w:cs="Times New Roman"/>
            <w:color w:val="000000"/>
            <w:lang w:val="en-AU"/>
          </w:rPr>
          <w:id w:val="1632820143"/>
          <w:placeholder>
            <w:docPart w:val="AD4A00D006F2784EA349107B209D553D"/>
          </w:placeholder>
        </w:sdtPr>
        <w:sdtEndPr/>
        <w:sdtContent>
          <w:r w:rsidR="00172AA5" w:rsidRPr="00172AA5">
            <w:rPr>
              <w:rFonts w:cs="Times New Roman"/>
              <w:color w:val="000000"/>
              <w:lang w:val="en-AU"/>
            </w:rPr>
            <w:t>(World Health Organization, 2016, pp. 28 - 30)</w:t>
          </w:r>
        </w:sdtContent>
      </w:sdt>
      <w:r w:rsidR="00A15281">
        <w:rPr>
          <w:rFonts w:cs="Times New Roman"/>
          <w:lang w:val="en-AU"/>
        </w:rPr>
        <w:t xml:space="preserve">. </w:t>
      </w:r>
      <w:r w:rsidRPr="1EFB27E5">
        <w:rPr>
          <w:rFonts w:cs="Times New Roman"/>
          <w:lang w:val="en-AU"/>
        </w:rPr>
        <w:t xml:space="preserve">As the report outlines, “Quality data are required to measure service access, service uptake, populations covered, quality and acceptability along the entire continuum of HIV services” (p. 29). </w:t>
      </w:r>
      <w:r w:rsidR="54347A50" w:rsidRPr="1EFB27E5">
        <w:rPr>
          <w:rFonts w:cs="Times New Roman"/>
          <w:lang w:val="en-AU"/>
        </w:rPr>
        <w:t>T</w:t>
      </w:r>
      <w:r w:rsidRPr="1EFB27E5">
        <w:rPr>
          <w:rFonts w:cs="Times New Roman"/>
          <w:lang w:val="en-AU"/>
        </w:rPr>
        <w:t xml:space="preserve">hese and other international </w:t>
      </w:r>
      <w:r w:rsidR="594BB372" w:rsidRPr="1EFB27E5">
        <w:rPr>
          <w:rFonts w:cs="Times New Roman"/>
          <w:lang w:val="en-AU"/>
        </w:rPr>
        <w:t>measurements</w:t>
      </w:r>
      <w:r w:rsidR="4FEA9A00" w:rsidRPr="1EFB27E5">
        <w:rPr>
          <w:rFonts w:cs="Times New Roman"/>
          <w:lang w:val="en-AU"/>
        </w:rPr>
        <w:t xml:space="preserve"> </w:t>
      </w:r>
      <w:r w:rsidRPr="1EFB27E5">
        <w:rPr>
          <w:rFonts w:cs="Times New Roman"/>
          <w:lang w:val="en-AU"/>
        </w:rPr>
        <w:t xml:space="preserve">focused on data collection </w:t>
      </w:r>
      <w:r w:rsidR="202DCF66" w:rsidRPr="71C83973">
        <w:rPr>
          <w:rFonts w:cs="Times New Roman"/>
          <w:lang w:val="en-AU"/>
        </w:rPr>
        <w:t>broadly</w:t>
      </w:r>
      <w:r w:rsidR="00A43808">
        <w:rPr>
          <w:rFonts w:cs="Times New Roman"/>
          <w:lang w:val="en-AU"/>
        </w:rPr>
        <w:t xml:space="preserve"> </w:t>
      </w:r>
      <w:r w:rsidR="159A3137" w:rsidRPr="1EFB27E5">
        <w:rPr>
          <w:rFonts w:cs="Times New Roman"/>
          <w:lang w:val="en-AU"/>
        </w:rPr>
        <w:t xml:space="preserve">draw on </w:t>
      </w:r>
      <w:r w:rsidR="6BB43285" w:rsidRPr="1EFB27E5">
        <w:rPr>
          <w:rFonts w:cs="Times New Roman"/>
          <w:lang w:val="en-AU"/>
        </w:rPr>
        <w:t>the</w:t>
      </w:r>
      <w:r w:rsidRPr="1EFB27E5">
        <w:rPr>
          <w:rFonts w:cs="Times New Roman"/>
          <w:lang w:val="en-AU"/>
        </w:rPr>
        <w:t xml:space="preserve"> </w:t>
      </w:r>
      <w:r w:rsidR="1238AF9B" w:rsidRPr="1EFB27E5">
        <w:rPr>
          <w:rFonts w:cs="Times New Roman"/>
          <w:lang w:val="en-AU"/>
        </w:rPr>
        <w:t xml:space="preserve">concept of a </w:t>
      </w:r>
      <w:r w:rsidRPr="1EFB27E5">
        <w:rPr>
          <w:rFonts w:cs="Times New Roman"/>
          <w:lang w:val="en-AU"/>
        </w:rPr>
        <w:t xml:space="preserve">“continuum of HIV services” </w:t>
      </w:r>
      <w:r w:rsidR="00553667">
        <w:rPr>
          <w:rFonts w:cs="Times New Roman"/>
          <w:lang w:val="en-AU"/>
        </w:rPr>
        <w:t xml:space="preserve">generally </w:t>
      </w:r>
      <w:r w:rsidRPr="1EFB27E5">
        <w:rPr>
          <w:rFonts w:cs="Times New Roman"/>
          <w:lang w:val="en-AU"/>
        </w:rPr>
        <w:t xml:space="preserve">and the “HIV care cascade” </w:t>
      </w:r>
      <w:r w:rsidR="00553667">
        <w:rPr>
          <w:rFonts w:cs="Times New Roman"/>
          <w:lang w:val="en-AU"/>
        </w:rPr>
        <w:t>specifically</w:t>
      </w:r>
      <w:r w:rsidR="001D0741">
        <w:rPr>
          <w:rFonts w:cs="Times New Roman"/>
          <w:lang w:val="en-AU"/>
        </w:rPr>
        <w:t>.</w:t>
      </w:r>
    </w:p>
    <w:p w14:paraId="0EB3DD62" w14:textId="2DEF46A9" w:rsidR="003E104B" w:rsidRPr="00BB2893" w:rsidRDefault="3414FAE5" w:rsidP="1EFB27E5">
      <w:pPr>
        <w:rPr>
          <w:rFonts w:eastAsia="Calibri" w:cs="Times New Roman"/>
          <w:lang w:val="en-AU"/>
        </w:rPr>
      </w:pPr>
      <w:r w:rsidRPr="03752432">
        <w:rPr>
          <w:rFonts w:cs="Times New Roman"/>
          <w:lang w:val="en-AU"/>
        </w:rPr>
        <w:t>T</w:t>
      </w:r>
      <w:r w:rsidR="0BC93CA5" w:rsidRPr="03752432">
        <w:rPr>
          <w:rFonts w:cs="Times New Roman"/>
          <w:lang w:val="en-AU"/>
        </w:rPr>
        <w:t>he continuum</w:t>
      </w:r>
      <w:r w:rsidRPr="03752432">
        <w:rPr>
          <w:rFonts w:cs="Times New Roman"/>
          <w:lang w:val="en-AU"/>
        </w:rPr>
        <w:t xml:space="preserve"> </w:t>
      </w:r>
      <w:r w:rsidR="00E21874" w:rsidRPr="03752432">
        <w:rPr>
          <w:rFonts w:cs="Times New Roman"/>
          <w:lang w:val="en-AU"/>
        </w:rPr>
        <w:t xml:space="preserve">of HIV services </w:t>
      </w:r>
      <w:r w:rsidR="000B754B" w:rsidRPr="03752432">
        <w:rPr>
          <w:rFonts w:cs="Times New Roman"/>
          <w:lang w:val="en-AU"/>
        </w:rPr>
        <w:t xml:space="preserve">and the HIV care cascade </w:t>
      </w:r>
      <w:r w:rsidRPr="03752432">
        <w:rPr>
          <w:rFonts w:cs="Times New Roman"/>
          <w:lang w:val="en-AU"/>
        </w:rPr>
        <w:t>provide the model through which</w:t>
      </w:r>
      <w:r w:rsidR="00AF6EBD" w:rsidRPr="03752432">
        <w:rPr>
          <w:rFonts w:cs="Times New Roman"/>
          <w:lang w:val="en-AU"/>
        </w:rPr>
        <w:t xml:space="preserve"> indicators for monitoring the HIV response to the epidemic globally are drawn.</w:t>
      </w:r>
      <w:r w:rsidR="002E4A68" w:rsidRPr="03752432">
        <w:rPr>
          <w:rFonts w:cs="Times New Roman"/>
          <w:lang w:val="en-AU"/>
        </w:rPr>
        <w:t xml:space="preserve"> </w:t>
      </w:r>
      <w:r w:rsidR="00F62B4E" w:rsidRPr="03752432">
        <w:rPr>
          <w:rFonts w:cs="Times New Roman"/>
          <w:lang w:val="en-AU"/>
        </w:rPr>
        <w:t xml:space="preserve">The </w:t>
      </w:r>
      <w:r w:rsidR="00CE6FE6" w:rsidRPr="03752432">
        <w:rPr>
          <w:rFonts w:cs="Times New Roman"/>
          <w:lang w:val="en-AU"/>
        </w:rPr>
        <w:t xml:space="preserve">HIV </w:t>
      </w:r>
      <w:r w:rsidR="00F62B4E" w:rsidRPr="03752432">
        <w:rPr>
          <w:rFonts w:cs="Times New Roman"/>
          <w:lang w:val="en-AU"/>
        </w:rPr>
        <w:t xml:space="preserve">care cascade, </w:t>
      </w:r>
      <w:r w:rsidR="00CE6FE6" w:rsidRPr="03752432">
        <w:rPr>
          <w:rFonts w:cs="Times New Roman"/>
          <w:lang w:val="en-AU"/>
        </w:rPr>
        <w:t>or</w:t>
      </w:r>
      <w:r w:rsidR="00F62B4E" w:rsidRPr="03752432">
        <w:rPr>
          <w:rFonts w:cs="Times New Roman"/>
          <w:lang w:val="en-AU"/>
        </w:rPr>
        <w:t xml:space="preserve"> cascade of care</w:t>
      </w:r>
      <w:r w:rsidR="00C864FD" w:rsidRPr="03752432">
        <w:rPr>
          <w:rFonts w:cs="Times New Roman"/>
          <w:lang w:val="en-AU"/>
        </w:rPr>
        <w:t xml:space="preserve"> (hereafter called the cascade)</w:t>
      </w:r>
      <w:r w:rsidR="00F62B4E" w:rsidRPr="03752432">
        <w:rPr>
          <w:rFonts w:cs="Times New Roman"/>
          <w:lang w:val="en-AU"/>
        </w:rPr>
        <w:t xml:space="preserve">, is </w:t>
      </w:r>
      <w:r w:rsidR="00C864FD" w:rsidRPr="03752432">
        <w:rPr>
          <w:rFonts w:cs="Times New Roman"/>
          <w:lang w:val="en-AU"/>
        </w:rPr>
        <w:t xml:space="preserve">a </w:t>
      </w:r>
      <w:r w:rsidR="00B178BB" w:rsidRPr="03752432">
        <w:rPr>
          <w:rFonts w:cs="Times New Roman"/>
          <w:lang w:val="en-AU"/>
        </w:rPr>
        <w:t>data mo</w:t>
      </w:r>
      <w:r w:rsidR="00B178BB" w:rsidRPr="03752432">
        <w:rPr>
          <w:rFonts w:eastAsia="Times New Roman" w:cs="Times New Roman"/>
          <w:lang w:val="en-AU"/>
        </w:rPr>
        <w:t>del</w:t>
      </w:r>
      <w:r w:rsidR="00C864FD" w:rsidRPr="03752432">
        <w:rPr>
          <w:rFonts w:eastAsia="Times New Roman" w:cs="Times New Roman"/>
          <w:lang w:val="en-AU"/>
        </w:rPr>
        <w:t xml:space="preserve"> </w:t>
      </w:r>
      <w:r w:rsidR="42D5FCDA" w:rsidRPr="03752432">
        <w:rPr>
          <w:rFonts w:eastAsia="Times New Roman" w:cs="Times New Roman"/>
          <w:lang w:val="en-AU"/>
        </w:rPr>
        <w:t>used as an international standard across international development</w:t>
      </w:r>
      <w:r w:rsidR="00505E9D" w:rsidRPr="03752432">
        <w:rPr>
          <w:rFonts w:eastAsia="Times New Roman" w:cs="Times New Roman"/>
          <w:lang w:val="en-AU"/>
        </w:rPr>
        <w:t xml:space="preserve"> funds</w:t>
      </w:r>
      <w:r w:rsidR="42D5FCDA" w:rsidRPr="03752432">
        <w:rPr>
          <w:rFonts w:eastAsia="Times New Roman" w:cs="Times New Roman"/>
          <w:lang w:val="en-AU"/>
        </w:rPr>
        <w:t>, especially global mechanisms like the Global Fund</w:t>
      </w:r>
      <w:r w:rsidR="00C864FD" w:rsidRPr="03752432">
        <w:rPr>
          <w:rFonts w:eastAsia="Times New Roman" w:cs="Times New Roman"/>
          <w:lang w:val="en-AU"/>
        </w:rPr>
        <w:t xml:space="preserve">. </w:t>
      </w:r>
      <w:r w:rsidR="65782F29" w:rsidRPr="03752432">
        <w:rPr>
          <w:rFonts w:eastAsia="Times New Roman" w:cs="Times New Roman"/>
          <w:lang w:val="en-AU"/>
        </w:rPr>
        <w:t>Given its</w:t>
      </w:r>
      <w:r w:rsidR="001927B6" w:rsidRPr="03752432">
        <w:rPr>
          <w:rFonts w:eastAsia="Times New Roman" w:cs="Times New Roman"/>
          <w:lang w:val="en-AU"/>
        </w:rPr>
        <w:t xml:space="preserve"> </w:t>
      </w:r>
      <w:r w:rsidR="65782F29" w:rsidRPr="03752432">
        <w:rPr>
          <w:rFonts w:eastAsia="Times New Roman" w:cs="Times New Roman"/>
          <w:lang w:val="en-AU"/>
        </w:rPr>
        <w:t xml:space="preserve">widespread adoption and use, the </w:t>
      </w:r>
      <w:r w:rsidR="001927B6" w:rsidRPr="03752432">
        <w:rPr>
          <w:rFonts w:eastAsia="Times New Roman" w:cs="Times New Roman"/>
          <w:lang w:val="en-AU"/>
        </w:rPr>
        <w:t xml:space="preserve">cascade is defined differently in each context, </w:t>
      </w:r>
      <w:r w:rsidR="00B178BB" w:rsidRPr="03752432">
        <w:rPr>
          <w:rFonts w:eastAsia="Times New Roman" w:cs="Times New Roman"/>
          <w:lang w:val="en-AU"/>
        </w:rPr>
        <w:t>as</w:t>
      </w:r>
      <w:r w:rsidR="00B178BB" w:rsidRPr="03752432">
        <w:rPr>
          <w:rFonts w:cs="Times New Roman"/>
          <w:lang w:val="en-AU"/>
        </w:rPr>
        <w:t xml:space="preserve"> are the principles of “monitoring and evaluation”</w:t>
      </w:r>
      <w:r w:rsidR="00950ADA" w:rsidRPr="03752432">
        <w:rPr>
          <w:rFonts w:cs="Times New Roman"/>
          <w:lang w:val="en-AU"/>
        </w:rPr>
        <w:t xml:space="preserve"> (M</w:t>
      </w:r>
      <w:r w:rsidR="00C03EC3" w:rsidRPr="03752432">
        <w:rPr>
          <w:rFonts w:cs="Times New Roman"/>
          <w:lang w:val="en-AU"/>
        </w:rPr>
        <w:t>&amp;E)</w:t>
      </w:r>
      <w:r w:rsidR="00B178BB" w:rsidRPr="03752432">
        <w:rPr>
          <w:rFonts w:cs="Times New Roman"/>
          <w:lang w:val="en-AU"/>
        </w:rPr>
        <w:t xml:space="preserve"> and “surveillance and survey” which underpin t</w:t>
      </w:r>
      <w:r w:rsidR="41585E91" w:rsidRPr="03752432">
        <w:rPr>
          <w:rFonts w:cs="Times New Roman"/>
          <w:lang w:val="en-AU"/>
        </w:rPr>
        <w:t xml:space="preserve">he collection of </w:t>
      </w:r>
      <w:r w:rsidR="00B178BB" w:rsidRPr="03752432">
        <w:rPr>
          <w:rFonts w:cs="Times New Roman"/>
          <w:lang w:val="en-AU"/>
        </w:rPr>
        <w:t xml:space="preserve">data </w:t>
      </w:r>
      <w:r w:rsidR="0818DBDE" w:rsidRPr="03752432">
        <w:rPr>
          <w:rFonts w:cs="Times New Roman"/>
          <w:lang w:val="en-AU"/>
        </w:rPr>
        <w:t>that is used to establish the cascade of care</w:t>
      </w:r>
      <w:r w:rsidR="00B178BB" w:rsidRPr="03752432">
        <w:rPr>
          <w:rFonts w:cs="Times New Roman"/>
          <w:lang w:val="en-AU"/>
        </w:rPr>
        <w:t xml:space="preserve">. </w:t>
      </w:r>
      <w:r w:rsidR="00943036" w:rsidRPr="03752432">
        <w:rPr>
          <w:rFonts w:cs="Times New Roman"/>
          <w:lang w:val="en-AU"/>
        </w:rPr>
        <w:t xml:space="preserve">This paper </w:t>
      </w:r>
      <w:r w:rsidR="008F048B" w:rsidRPr="03752432">
        <w:rPr>
          <w:rFonts w:cs="Times New Roman"/>
          <w:lang w:val="en-AU"/>
        </w:rPr>
        <w:t>outline</w:t>
      </w:r>
      <w:r w:rsidR="00165B12" w:rsidRPr="03752432">
        <w:rPr>
          <w:rFonts w:cs="Times New Roman"/>
          <w:lang w:val="en-AU"/>
        </w:rPr>
        <w:t>s</w:t>
      </w:r>
      <w:r w:rsidR="00E86A40" w:rsidRPr="03752432">
        <w:rPr>
          <w:rFonts w:cs="Times New Roman"/>
          <w:lang w:val="en-AU"/>
        </w:rPr>
        <w:t xml:space="preserve"> how </w:t>
      </w:r>
      <w:r w:rsidR="008F048B" w:rsidRPr="03752432">
        <w:rPr>
          <w:rFonts w:cs="Times New Roman"/>
          <w:lang w:val="en-AU"/>
        </w:rPr>
        <w:t>definitions of “monitoring and evaluation”</w:t>
      </w:r>
      <w:r w:rsidR="00C03EC3" w:rsidRPr="03752432">
        <w:rPr>
          <w:rFonts w:cs="Times New Roman"/>
          <w:lang w:val="en-AU"/>
        </w:rPr>
        <w:t xml:space="preserve"> (M&amp;E)</w:t>
      </w:r>
      <w:r w:rsidR="008F048B" w:rsidRPr="03752432">
        <w:rPr>
          <w:rFonts w:cs="Times New Roman"/>
          <w:lang w:val="en-AU"/>
        </w:rPr>
        <w:t xml:space="preserve"> and “surveillance and survey” are influenced by </w:t>
      </w:r>
      <w:r w:rsidR="001B32DA" w:rsidRPr="03752432">
        <w:rPr>
          <w:rFonts w:cs="Times New Roman"/>
          <w:lang w:val="en-AU"/>
        </w:rPr>
        <w:t>the cascade</w:t>
      </w:r>
      <w:r w:rsidR="00BB3849" w:rsidRPr="03752432">
        <w:rPr>
          <w:rFonts w:cs="Times New Roman"/>
          <w:lang w:val="en-AU"/>
        </w:rPr>
        <w:t xml:space="preserve">. It focuses specifically on the application of these models to the Indonesian context. </w:t>
      </w:r>
      <w:r w:rsidR="00A91CBF" w:rsidRPr="03752432">
        <w:rPr>
          <w:rFonts w:cs="Times New Roman"/>
          <w:lang w:val="en-AU"/>
        </w:rPr>
        <w:t>First, a</w:t>
      </w:r>
      <w:r w:rsidR="009B475C" w:rsidRPr="03752432">
        <w:rPr>
          <w:rFonts w:cs="Times New Roman"/>
          <w:lang w:val="en-AU"/>
        </w:rPr>
        <w:t xml:space="preserve">n examination </w:t>
      </w:r>
      <w:r w:rsidR="00A91CBF" w:rsidRPr="03752432">
        <w:rPr>
          <w:rFonts w:cs="Times New Roman"/>
          <w:lang w:val="en-AU"/>
        </w:rPr>
        <w:t>of the cascade data model</w:t>
      </w:r>
      <w:r w:rsidR="009B475C" w:rsidRPr="03752432">
        <w:rPr>
          <w:rFonts w:cs="Times New Roman"/>
          <w:lang w:val="en-AU"/>
        </w:rPr>
        <w:t>s</w:t>
      </w:r>
      <w:r w:rsidR="00A91CBF" w:rsidRPr="03752432">
        <w:rPr>
          <w:rFonts w:cs="Times New Roman"/>
          <w:lang w:val="en-AU"/>
        </w:rPr>
        <w:t xml:space="preserve"> is </w:t>
      </w:r>
      <w:r w:rsidR="009B475C" w:rsidRPr="03752432">
        <w:rPr>
          <w:rFonts w:cs="Times New Roman"/>
          <w:lang w:val="en-AU"/>
        </w:rPr>
        <w:t>undertaken. Then</w:t>
      </w:r>
      <w:r w:rsidR="001A2508" w:rsidRPr="03752432">
        <w:rPr>
          <w:rFonts w:cs="Times New Roman"/>
          <w:lang w:val="en-AU"/>
        </w:rPr>
        <w:t xml:space="preserve">, how the principles of </w:t>
      </w:r>
      <w:r w:rsidR="00C03EC3" w:rsidRPr="03752432">
        <w:rPr>
          <w:rFonts w:cs="Times New Roman"/>
          <w:lang w:val="en-AU"/>
        </w:rPr>
        <w:t>M&amp;E</w:t>
      </w:r>
      <w:r w:rsidR="001A2508" w:rsidRPr="03752432">
        <w:rPr>
          <w:rFonts w:cs="Times New Roman"/>
          <w:lang w:val="en-AU"/>
        </w:rPr>
        <w:t>, and surveillance and survey are defined within these contexts is outlined. Finally, this paper concludes with a discussion of the working definitions of th</w:t>
      </w:r>
      <w:r w:rsidR="00EC5648" w:rsidRPr="03752432">
        <w:rPr>
          <w:rFonts w:cs="Times New Roman"/>
          <w:lang w:val="en-AU"/>
        </w:rPr>
        <w:t>ese</w:t>
      </w:r>
      <w:r w:rsidR="001A2508" w:rsidRPr="03752432">
        <w:rPr>
          <w:rFonts w:cs="Times New Roman"/>
          <w:lang w:val="en-AU"/>
        </w:rPr>
        <w:t xml:space="preserve"> principles. In this way, this </w:t>
      </w:r>
      <w:r w:rsidR="00B42A87" w:rsidRPr="03752432">
        <w:rPr>
          <w:rFonts w:cs="Times New Roman"/>
          <w:lang w:val="en-AU"/>
        </w:rPr>
        <w:t>paper</w:t>
      </w:r>
      <w:r w:rsidR="003E104B" w:rsidRPr="03752432">
        <w:rPr>
          <w:rFonts w:eastAsia="Calibri" w:cs="Times New Roman"/>
          <w:lang w:val="en-AU"/>
        </w:rPr>
        <w:t xml:space="preserve"> sets out some preliminary </w:t>
      </w:r>
      <w:r w:rsidR="003E104B" w:rsidRPr="03752432">
        <w:rPr>
          <w:rFonts w:eastAsia="Calibri" w:cs="Times New Roman"/>
          <w:lang w:val="en-AU"/>
        </w:rPr>
        <w:lastRenderedPageBreak/>
        <w:t xml:space="preserve">or working definitions that will be important in a study of Indonesian HIV data infrastructures. </w:t>
      </w:r>
    </w:p>
    <w:p w14:paraId="24B4D826" w14:textId="0DB4E240" w:rsidR="006A3EEE" w:rsidRPr="009B5088" w:rsidRDefault="00B711B1" w:rsidP="009B5088">
      <w:pPr>
        <w:pStyle w:val="Heading1"/>
      </w:pPr>
      <w:bookmarkStart w:id="1" w:name="_Toc74123873"/>
      <w:r>
        <w:t xml:space="preserve">2 </w:t>
      </w:r>
      <w:r w:rsidR="008647F1">
        <w:t>The Cascade of Care</w:t>
      </w:r>
      <w:bookmarkEnd w:id="1"/>
    </w:p>
    <w:p w14:paraId="2F626CB6" w14:textId="3001936F" w:rsidR="001510FF" w:rsidRDefault="006A3EEE" w:rsidP="00A46CEA">
      <w:pPr>
        <w:rPr>
          <w:lang w:val="en-AU"/>
        </w:rPr>
      </w:pPr>
      <w:r w:rsidRPr="7AA295AC">
        <w:rPr>
          <w:lang w:val="en-AU"/>
        </w:rPr>
        <w:t xml:space="preserve">The </w:t>
      </w:r>
      <w:r w:rsidR="007F6AD4" w:rsidRPr="7AA295AC">
        <w:rPr>
          <w:lang w:val="en-AU"/>
        </w:rPr>
        <w:t xml:space="preserve">cascade </w:t>
      </w:r>
      <w:r w:rsidRPr="7AA295AC">
        <w:rPr>
          <w:lang w:val="en-AU"/>
        </w:rPr>
        <w:t xml:space="preserve">is </w:t>
      </w:r>
      <w:r w:rsidR="001510FF" w:rsidRPr="7AA295AC">
        <w:rPr>
          <w:lang w:val="en-AU"/>
        </w:rPr>
        <w:t xml:space="preserve">a data model </w:t>
      </w:r>
      <w:r w:rsidRPr="7AA295AC">
        <w:rPr>
          <w:lang w:val="en-AU"/>
        </w:rPr>
        <w:t xml:space="preserve">designed to simplify the </w:t>
      </w:r>
      <w:r w:rsidR="007F6AD4" w:rsidRPr="7AA295AC">
        <w:rPr>
          <w:lang w:val="en-AU"/>
        </w:rPr>
        <w:t xml:space="preserve">representation of data </w:t>
      </w:r>
      <w:r w:rsidR="001510FF" w:rsidRPr="7AA295AC">
        <w:rPr>
          <w:lang w:val="en-AU"/>
        </w:rPr>
        <w:t>relating to HIV prevention</w:t>
      </w:r>
      <w:r w:rsidRPr="7AA295AC">
        <w:rPr>
          <w:lang w:val="en-AU"/>
        </w:rPr>
        <w:t xml:space="preserve">. </w:t>
      </w:r>
      <w:r w:rsidR="001510FF" w:rsidRPr="7AA295AC">
        <w:rPr>
          <w:lang w:val="en-AU"/>
        </w:rPr>
        <w:t xml:space="preserve">It does this by focusing on specific </w:t>
      </w:r>
      <w:r w:rsidR="009B5088" w:rsidRPr="7AA295AC">
        <w:rPr>
          <w:lang w:val="en-AU"/>
        </w:rPr>
        <w:t xml:space="preserve">components of the broader continuum of care. For example, Figure 1 shows the relationship between the World Health Organisation’s broader continuum of care and the elements included in the cascade. </w:t>
      </w:r>
      <w:r w:rsidR="008D0557" w:rsidRPr="7AA295AC">
        <w:rPr>
          <w:lang w:val="en-AU"/>
        </w:rPr>
        <w:t xml:space="preserve">The cascade is focused on data collected to support the </w:t>
      </w:r>
      <w:r w:rsidR="00CC1E22" w:rsidRPr="7AA295AC">
        <w:rPr>
          <w:lang w:val="en-AU"/>
        </w:rPr>
        <w:t xml:space="preserve">assessment of outputs and outcomes related to HIV care. However, how these </w:t>
      </w:r>
      <w:r w:rsidR="00210C7B" w:rsidRPr="7AA295AC">
        <w:rPr>
          <w:lang w:val="en-AU"/>
        </w:rPr>
        <w:t>outputs</w:t>
      </w:r>
      <w:r w:rsidR="00CC1E22" w:rsidRPr="7AA295AC">
        <w:rPr>
          <w:lang w:val="en-AU"/>
        </w:rPr>
        <w:t xml:space="preserve"> and outcomes are conceptualised differs across different data </w:t>
      </w:r>
      <w:r w:rsidR="00BB2893" w:rsidRPr="7AA295AC">
        <w:rPr>
          <w:lang w:val="en-AU"/>
        </w:rPr>
        <w:t>models</w:t>
      </w:r>
      <w:r w:rsidR="00CC1E22" w:rsidRPr="7AA295AC">
        <w:rPr>
          <w:lang w:val="en-AU"/>
        </w:rPr>
        <w:t xml:space="preserve">. This section looks at </w:t>
      </w:r>
      <w:r w:rsidR="00C438A6" w:rsidRPr="7AA295AC">
        <w:rPr>
          <w:lang w:val="en-AU"/>
        </w:rPr>
        <w:t>t</w:t>
      </w:r>
      <w:r w:rsidR="18E1794B" w:rsidRPr="7AA295AC">
        <w:rPr>
          <w:lang w:val="en-AU"/>
        </w:rPr>
        <w:t xml:space="preserve">he use of the </w:t>
      </w:r>
      <w:r w:rsidR="00CC1E22" w:rsidRPr="7AA295AC">
        <w:rPr>
          <w:lang w:val="en-AU"/>
        </w:rPr>
        <w:t xml:space="preserve">cascade </w:t>
      </w:r>
      <w:r w:rsidR="4BD9ACAE" w:rsidRPr="7AA295AC">
        <w:rPr>
          <w:lang w:val="en-AU"/>
        </w:rPr>
        <w:t xml:space="preserve">as a </w:t>
      </w:r>
      <w:r w:rsidR="00CC1E22" w:rsidRPr="7AA295AC">
        <w:rPr>
          <w:lang w:val="en-AU"/>
        </w:rPr>
        <w:t>data model</w:t>
      </w:r>
      <w:r w:rsidR="1C091AF4" w:rsidRPr="7AA295AC">
        <w:rPr>
          <w:lang w:val="en-AU"/>
        </w:rPr>
        <w:t xml:space="preserve"> by two major international organisations which address the HIV epidemic</w:t>
      </w:r>
      <w:r w:rsidR="00CC1E22" w:rsidRPr="7AA295AC">
        <w:rPr>
          <w:lang w:val="en-AU"/>
        </w:rPr>
        <w:t>: the World Hea</w:t>
      </w:r>
      <w:r w:rsidR="1F5C69BA" w:rsidRPr="7AA295AC">
        <w:rPr>
          <w:lang w:val="en-AU"/>
        </w:rPr>
        <w:t>l</w:t>
      </w:r>
      <w:r w:rsidR="00CC1E22" w:rsidRPr="7AA295AC">
        <w:rPr>
          <w:lang w:val="en-AU"/>
        </w:rPr>
        <w:t>th Organisation</w:t>
      </w:r>
      <w:r w:rsidR="00C438A6" w:rsidRPr="7AA295AC">
        <w:rPr>
          <w:lang w:val="en-AU"/>
        </w:rPr>
        <w:t xml:space="preserve"> and</w:t>
      </w:r>
      <w:r w:rsidR="6FA98B1E" w:rsidRPr="7AA295AC">
        <w:rPr>
          <w:lang w:val="en-AU"/>
        </w:rPr>
        <w:t xml:space="preserve"> the United States-government funded</w:t>
      </w:r>
      <w:r w:rsidR="00CC1E22" w:rsidRPr="7AA295AC">
        <w:rPr>
          <w:lang w:val="en-AU"/>
        </w:rPr>
        <w:t xml:space="preserve"> </w:t>
      </w:r>
      <w:r w:rsidR="2F7FB695" w:rsidRPr="7AA295AC">
        <w:rPr>
          <w:lang w:val="en-AU"/>
        </w:rPr>
        <w:t>“</w:t>
      </w:r>
      <w:r w:rsidR="00CC1E22" w:rsidRPr="7AA295AC">
        <w:rPr>
          <w:lang w:val="en-AU"/>
        </w:rPr>
        <w:t>Linkages</w:t>
      </w:r>
      <w:r w:rsidR="367DB445" w:rsidRPr="7AA295AC">
        <w:rPr>
          <w:lang w:val="en-AU"/>
        </w:rPr>
        <w:t>”</w:t>
      </w:r>
      <w:r w:rsidR="19D72BC8" w:rsidRPr="7AA295AC">
        <w:rPr>
          <w:lang w:val="en-AU"/>
        </w:rPr>
        <w:t xml:space="preserve"> program</w:t>
      </w:r>
      <w:r w:rsidR="00C438A6" w:rsidRPr="7AA295AC">
        <w:rPr>
          <w:lang w:val="en-AU"/>
        </w:rPr>
        <w:t xml:space="preserve">. It then considers </w:t>
      </w:r>
      <w:r w:rsidR="000E4AA7" w:rsidRPr="7AA295AC">
        <w:rPr>
          <w:lang w:val="en-AU"/>
        </w:rPr>
        <w:t xml:space="preserve">how these models shape </w:t>
      </w:r>
      <w:r w:rsidR="00A46CEA" w:rsidRPr="7AA295AC">
        <w:rPr>
          <w:lang w:val="en-AU"/>
        </w:rPr>
        <w:t xml:space="preserve">the discourse around </w:t>
      </w:r>
      <w:r w:rsidR="00C438A6" w:rsidRPr="7AA295AC">
        <w:rPr>
          <w:lang w:val="en-AU"/>
        </w:rPr>
        <w:t xml:space="preserve">Indonesia’s </w:t>
      </w:r>
      <w:r w:rsidR="00A46CEA" w:rsidRPr="7AA295AC">
        <w:rPr>
          <w:lang w:val="en-AU"/>
        </w:rPr>
        <w:t>HIV related outputs and outcomes.</w:t>
      </w:r>
    </w:p>
    <w:p w14:paraId="4ED1115D" w14:textId="77777777" w:rsidR="009B5088" w:rsidRPr="003E104B" w:rsidRDefault="009B5088" w:rsidP="009B5088">
      <w:r>
        <w:rPr>
          <w:noProof/>
        </w:rPr>
        <w:drawing>
          <wp:inline distT="0" distB="0" distL="0" distR="0" wp14:anchorId="5BDBA218" wp14:editId="331CCC48">
            <wp:extent cx="4572000" cy="2409825"/>
            <wp:effectExtent l="0" t="0" r="0" b="0"/>
            <wp:docPr id="444395115" name="Picture 4443951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95115"/>
                    <pic:cNvPicPr/>
                  </pic:nvPicPr>
                  <pic:blipFill>
                    <a:blip r:embed="rId13">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45940DA1" w14:textId="5016784E" w:rsidR="009B5088" w:rsidRPr="003E104B" w:rsidRDefault="009B5088" w:rsidP="00736018">
      <w:pPr>
        <w:spacing w:line="240" w:lineRule="auto"/>
        <w:jc w:val="center"/>
      </w:pPr>
      <w:r w:rsidRPr="00736018">
        <w:rPr>
          <w:i/>
          <w:iCs/>
        </w:rPr>
        <w:t>Figure 1</w:t>
      </w:r>
      <w:r>
        <w:t xml:space="preserve">. The HIV response across </w:t>
      </w:r>
      <w:r w:rsidR="4321CBBB">
        <w:t>one “</w:t>
      </w:r>
      <w:r>
        <w:t>continuum</w:t>
      </w:r>
      <w:r w:rsidR="68F7E74B">
        <w:t>”</w:t>
      </w:r>
      <w:r>
        <w:t xml:space="preserve"> of HIV services. The elements relating to the HIV Care Cascade are indicated in red boxes. Figure adapted from</w:t>
      </w:r>
      <w:r w:rsidR="00F72BBE">
        <w:t xml:space="preserve"> </w:t>
      </w:r>
      <w:sdt>
        <w:sdtPr>
          <w:rPr>
            <w:color w:val="000000"/>
          </w:rPr>
          <w:tag w:val="MENDELEY_CITATION_v3_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"/>
          <w:id w:val="-1877915957"/>
          <w:placeholder>
            <w:docPart w:val="DefaultPlaceholder_-1854013440"/>
          </w:placeholder>
        </w:sdtPr>
        <w:sdtEndPr/>
        <w:sdtContent>
          <w:r w:rsidR="002F273D" w:rsidRPr="002F273D">
            <w:rPr>
              <w:color w:val="000000"/>
            </w:rPr>
            <w:t>World Health Organization, 2016, p. 30</w:t>
          </w:r>
        </w:sdtContent>
      </w:sdt>
      <w:r>
        <w:t>.</w:t>
      </w:r>
    </w:p>
    <w:p w14:paraId="5B9EA300" w14:textId="77777777" w:rsidR="001510FF" w:rsidRDefault="001510FF" w:rsidP="006A3EEE">
      <w:pPr>
        <w:rPr>
          <w:rFonts w:ascii="Calibri" w:eastAsia="Calibri" w:hAnsi="Calibri" w:cs="Calibri"/>
          <w:color w:val="FF0000"/>
          <w:szCs w:val="24"/>
          <w:lang w:val="en-AU"/>
        </w:rPr>
      </w:pPr>
    </w:p>
    <w:p w14:paraId="1857E421" w14:textId="694EC498" w:rsidR="00A46CEA" w:rsidRDefault="00B711B1" w:rsidP="007A4171">
      <w:pPr>
        <w:pStyle w:val="Heading2"/>
        <w:rPr>
          <w:rFonts w:eastAsia="Calibri"/>
          <w:lang w:val="en-AU"/>
        </w:rPr>
      </w:pPr>
      <w:bookmarkStart w:id="2" w:name="_Toc74123874"/>
      <w:r>
        <w:rPr>
          <w:rFonts w:eastAsia="Calibri"/>
          <w:lang w:val="en-AU"/>
        </w:rPr>
        <w:lastRenderedPageBreak/>
        <w:t xml:space="preserve">2.1 </w:t>
      </w:r>
      <w:r w:rsidR="007A4171">
        <w:rPr>
          <w:rFonts w:eastAsia="Calibri"/>
          <w:lang w:val="en-AU"/>
        </w:rPr>
        <w:t>The World Health Organisation</w:t>
      </w:r>
      <w:bookmarkEnd w:id="2"/>
    </w:p>
    <w:p w14:paraId="3EB0A2E7" w14:textId="137CAF19" w:rsidR="006A3EEE" w:rsidRPr="003F5060" w:rsidRDefault="007A4171" w:rsidP="00D2484B">
      <w:pPr>
        <w:rPr>
          <w:lang w:val="en-AU"/>
        </w:rPr>
      </w:pPr>
      <w:r w:rsidRPr="1EFB27E5">
        <w:rPr>
          <w:lang w:val="en-AU"/>
        </w:rPr>
        <w:t xml:space="preserve">The </w:t>
      </w:r>
      <w:r w:rsidR="003A2FB1" w:rsidRPr="1EFB27E5">
        <w:rPr>
          <w:lang w:val="en-AU"/>
        </w:rPr>
        <w:t xml:space="preserve">World Health Organisation’s conceptualisation </w:t>
      </w:r>
      <w:r w:rsidR="004D7423" w:rsidRPr="1EFB27E5">
        <w:rPr>
          <w:lang w:val="en-AU"/>
        </w:rPr>
        <w:t>of the cascade was</w:t>
      </w:r>
      <w:r w:rsidR="006A3EEE" w:rsidRPr="1EFB27E5">
        <w:rPr>
          <w:lang w:val="en-AU"/>
        </w:rPr>
        <w:t xml:space="preserve"> introduced by the Joint United Nations Programme on HIV/AIDS (UNAIDS)</w:t>
      </w:r>
      <w:r w:rsidR="3B8B711E" w:rsidRPr="1EFB27E5">
        <w:rPr>
          <w:lang w:val="en-AU"/>
        </w:rPr>
        <w:t xml:space="preserve"> in 2014</w:t>
      </w:r>
      <w:r w:rsidR="006A3EEE" w:rsidRPr="1EFB27E5">
        <w:rPr>
          <w:lang w:val="en-AU"/>
        </w:rPr>
        <w:t xml:space="preserve">. </w:t>
      </w:r>
      <w:r w:rsidR="668CBF1D" w:rsidRPr="1EFB27E5">
        <w:rPr>
          <w:lang w:val="en-AU"/>
        </w:rPr>
        <w:t xml:space="preserve">Since around this time, the </w:t>
      </w:r>
      <w:r w:rsidR="006A3EEE" w:rsidRPr="1EFB27E5">
        <w:rPr>
          <w:lang w:val="en-AU"/>
        </w:rPr>
        <w:t xml:space="preserve">Programme </w:t>
      </w:r>
      <w:r w:rsidR="0E8F5D77" w:rsidRPr="1EFB27E5">
        <w:rPr>
          <w:lang w:val="en-AU"/>
        </w:rPr>
        <w:t xml:space="preserve">has focused the bulk of policy and funding towards the elimination of HIV. It </w:t>
      </w:r>
      <w:r w:rsidR="082D4751" w:rsidRPr="1EFB27E5">
        <w:rPr>
          <w:lang w:val="en-AU"/>
        </w:rPr>
        <w:t xml:space="preserve">sets out this aim by using a version of the cascade, simplified into three parts: </w:t>
      </w:r>
      <w:r w:rsidR="006A3EEE" w:rsidRPr="1EFB27E5">
        <w:rPr>
          <w:lang w:val="en-AU"/>
        </w:rPr>
        <w:t>“90% of all persons living with HIV (PLHIV) are aware of their HIV status, 90% of all people who know their status are receiving antiretroviral therapy (ART), and 90% of those on ART are virally suppressed”</w:t>
      </w:r>
      <w:r w:rsidR="000555D3">
        <w:rPr>
          <w:lang w:val="en-AU"/>
        </w:rPr>
        <w:t xml:space="preserve"> </w:t>
      </w:r>
      <w:sdt>
        <w:sdtPr>
          <w:rPr>
            <w:color w:val="000000"/>
            <w:lang w:val="en-AU"/>
          </w:rPr>
          <w:tag w:val="MENDELEY_CITATION_v3_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"/>
          <w:id w:val="1294947890"/>
          <w:placeholder>
            <w:docPart w:val="DefaultPlaceholder_-1854013440"/>
          </w:placeholder>
        </w:sdtPr>
        <w:sdtEndPr/>
        <w:sdtContent>
          <w:r w:rsidR="002F273D" w:rsidRPr="002F273D">
            <w:rPr>
              <w:color w:val="000000"/>
              <w:lang w:val="en-AU"/>
            </w:rPr>
            <w:t>(UNAIDS, 2014)</w:t>
          </w:r>
        </w:sdtContent>
      </w:sdt>
      <w:r w:rsidR="006A3EEE" w:rsidRPr="1EFB27E5">
        <w:rPr>
          <w:lang w:val="en-AU"/>
        </w:rPr>
        <w:t xml:space="preserve">. </w:t>
      </w:r>
      <w:r w:rsidR="006A3EEE" w:rsidRPr="1EFB27E5">
        <w:rPr>
          <w:rFonts w:eastAsia="Times New Roman" w:cs="Times New Roman"/>
          <w:lang w:val="en-AU"/>
        </w:rPr>
        <w:t>Thus, viral suppression is the ultimate indicator of success in the cascade model.</w:t>
      </w:r>
      <w:r w:rsidR="006A3EEE" w:rsidRPr="1EFB27E5">
        <w:rPr>
          <w:lang w:val="en-US"/>
        </w:rPr>
        <w:t xml:space="preserve"> </w:t>
      </w:r>
      <w:r w:rsidR="006A3EEE" w:rsidRPr="1EFB27E5">
        <w:rPr>
          <w:lang w:val="en-AU"/>
        </w:rPr>
        <w:t xml:space="preserve">These </w:t>
      </w:r>
      <w:r w:rsidR="7150B6FA" w:rsidRPr="1EFB27E5">
        <w:rPr>
          <w:lang w:val="en-AU"/>
        </w:rPr>
        <w:t xml:space="preserve">three </w:t>
      </w:r>
      <w:r w:rsidR="006A3EEE" w:rsidRPr="1EFB27E5">
        <w:rPr>
          <w:lang w:val="en-AU"/>
        </w:rPr>
        <w:t>measures form the basis of the cascade data model, which is typically represented as a bar graph</w:t>
      </w:r>
      <w:r w:rsidR="38113447" w:rsidRPr="1EFB27E5">
        <w:rPr>
          <w:lang w:val="en-AU"/>
        </w:rPr>
        <w:t xml:space="preserve"> (sometimes with additional steps) across both policy and research settings.</w:t>
      </w:r>
      <w:r w:rsidR="006A3EEE" w:rsidRPr="1EFB27E5">
        <w:rPr>
          <w:lang w:val="en-AU"/>
        </w:rPr>
        <w:t xml:space="preserve"> The data model may include between three to six measures; however, it is the </w:t>
      </w:r>
      <w:r w:rsidR="676894D6" w:rsidRPr="1EFB27E5">
        <w:rPr>
          <w:lang w:val="en-AU"/>
        </w:rPr>
        <w:t xml:space="preserve">three </w:t>
      </w:r>
      <w:r w:rsidR="006A3EEE" w:rsidRPr="1EFB27E5">
        <w:rPr>
          <w:lang w:val="en-AU"/>
        </w:rPr>
        <w:t>categories of diagnosis, treatment, and suppression that underpin the 90/90/90 target. Figure 2 shows some examples of the cascade data model</w:t>
      </w:r>
      <w:r w:rsidR="003F5060" w:rsidRPr="1EFB27E5">
        <w:rPr>
          <w:lang w:val="en-AU"/>
        </w:rPr>
        <w:t xml:space="preserve"> represented with varying numbers of measures</w:t>
      </w:r>
      <w:r w:rsidR="006A3EEE" w:rsidRPr="1EFB27E5">
        <w:rPr>
          <w:lang w:val="en-AU"/>
        </w:rPr>
        <w:t>.</w:t>
      </w:r>
    </w:p>
    <w:p w14:paraId="19664852" w14:textId="77777777" w:rsidR="006A3EEE" w:rsidRPr="006A3EEE" w:rsidRDefault="006A3EEE" w:rsidP="006A3EEE">
      <w:pPr>
        <w:jc w:val="center"/>
        <w:rPr>
          <w:rFonts w:ascii="Times" w:eastAsia="Times" w:hAnsi="Times" w:cs="Times"/>
          <w:color w:val="FF0000"/>
        </w:rPr>
      </w:pPr>
      <w:r>
        <w:rPr>
          <w:noProof/>
        </w:rPr>
        <w:drawing>
          <wp:inline distT="0" distB="0" distL="0" distR="0" wp14:anchorId="549CD9F8" wp14:editId="5A050A88">
            <wp:extent cx="4572000" cy="2571750"/>
            <wp:effectExtent l="0" t="0" r="0" b="0"/>
            <wp:docPr id="816619232" name="Picture 8166192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19232"/>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B5C0C42" w14:textId="4A97CB35" w:rsidR="006A3EEE" w:rsidRDefault="006A3EEE" w:rsidP="003410F7">
      <w:pPr>
        <w:spacing w:line="240" w:lineRule="auto"/>
        <w:ind w:firstLine="0"/>
        <w:jc w:val="center"/>
        <w:rPr>
          <w:lang w:val="en-AU"/>
        </w:rPr>
      </w:pPr>
      <w:r w:rsidRPr="00D2484B">
        <w:rPr>
          <w:i/>
          <w:iCs/>
          <w:lang w:val="en-AU"/>
        </w:rPr>
        <w:t>Figure 2</w:t>
      </w:r>
      <w:r w:rsidRPr="006A3EEE">
        <w:rPr>
          <w:lang w:val="en-AU"/>
        </w:rPr>
        <w:t xml:space="preserve">. Examples of the </w:t>
      </w:r>
      <w:r w:rsidR="001B7B4F">
        <w:rPr>
          <w:lang w:val="en-AU"/>
        </w:rPr>
        <w:t xml:space="preserve">World Health Organisation </w:t>
      </w:r>
      <w:r w:rsidRPr="006A3EEE">
        <w:rPr>
          <w:lang w:val="en-AU"/>
        </w:rPr>
        <w:t xml:space="preserve">cascade data model. The three key indicators of diagnosis, treatment and suppression are </w:t>
      </w:r>
      <w:r w:rsidR="00EB301D">
        <w:rPr>
          <w:lang w:val="en-AU"/>
        </w:rPr>
        <w:t>shown</w:t>
      </w:r>
      <w:r w:rsidRPr="006A3EEE">
        <w:rPr>
          <w:lang w:val="en-AU"/>
        </w:rPr>
        <w:t xml:space="preserve"> in boxes in each of the models. </w:t>
      </w:r>
      <w:r w:rsidR="001C664F" w:rsidRPr="003E104B">
        <w:t>Figure adapted from</w:t>
      </w:r>
      <w:r w:rsidR="00EB301D">
        <w:t xml:space="preserve"> </w:t>
      </w:r>
      <w:sdt>
        <w:sdtPr>
          <w:rPr>
            <w:color w:val="000000"/>
          </w:rPr>
          <w:tag w:val="MENDELEY_CITATION_v3_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"/>
          <w:id w:val="-838310625"/>
          <w:placeholder>
            <w:docPart w:val="DefaultPlaceholder_-1854013440"/>
          </w:placeholder>
        </w:sdtPr>
        <w:sdtEndPr/>
        <w:sdtContent>
          <w:r w:rsidR="002F273D" w:rsidRPr="002F273D">
            <w:rPr>
              <w:color w:val="000000"/>
            </w:rPr>
            <w:t>World Health Organization, 2018</w:t>
          </w:r>
        </w:sdtContent>
      </w:sdt>
      <w:r w:rsidR="001B107D">
        <w:t>.</w:t>
      </w:r>
    </w:p>
    <w:p w14:paraId="44315488" w14:textId="77777777" w:rsidR="006A3EEE" w:rsidRDefault="006A3EEE" w:rsidP="662F849A">
      <w:pPr>
        <w:rPr>
          <w:rFonts w:ascii="Calibri" w:eastAsia="Calibri" w:hAnsi="Calibri" w:cs="Calibri"/>
          <w:szCs w:val="24"/>
          <w:lang w:val="en-AU"/>
        </w:rPr>
      </w:pPr>
    </w:p>
    <w:p w14:paraId="07C358E3" w14:textId="77777777" w:rsidR="006A3EEE" w:rsidRDefault="006A3EEE" w:rsidP="662F849A">
      <w:pPr>
        <w:rPr>
          <w:rFonts w:ascii="Calibri" w:eastAsia="Calibri" w:hAnsi="Calibri" w:cs="Calibri"/>
          <w:szCs w:val="24"/>
          <w:lang w:val="en-AU"/>
        </w:rPr>
      </w:pPr>
    </w:p>
    <w:p w14:paraId="55568BE5" w14:textId="7C3D9110" w:rsidR="009331D7" w:rsidRPr="009331D7" w:rsidRDefault="00B711B1" w:rsidP="009331D7">
      <w:pPr>
        <w:pStyle w:val="Heading2"/>
        <w:rPr>
          <w:rFonts w:eastAsia="Calibri"/>
          <w:lang w:val="en-AU"/>
        </w:rPr>
      </w:pPr>
      <w:bookmarkStart w:id="3" w:name="_Toc74123875"/>
      <w:r>
        <w:rPr>
          <w:rFonts w:eastAsia="Calibri"/>
          <w:lang w:val="en-AU"/>
        </w:rPr>
        <w:t xml:space="preserve">2.2 </w:t>
      </w:r>
      <w:r w:rsidR="004C3244" w:rsidRPr="7AA295AC">
        <w:rPr>
          <w:rFonts w:eastAsia="Calibri"/>
          <w:lang w:val="en-AU"/>
        </w:rPr>
        <w:t>Linkages</w:t>
      </w:r>
      <w:r w:rsidR="2FB13F22" w:rsidRPr="7AA295AC">
        <w:rPr>
          <w:rFonts w:eastAsia="Calibri"/>
          <w:lang w:val="en-AU"/>
        </w:rPr>
        <w:t xml:space="preserve"> (United States</w:t>
      </w:r>
      <w:r w:rsidR="6C96EFAA" w:rsidRPr="7AA295AC">
        <w:rPr>
          <w:rFonts w:eastAsia="Calibri"/>
          <w:lang w:val="en-AU"/>
        </w:rPr>
        <w:t xml:space="preserve"> development aid </w:t>
      </w:r>
      <w:r w:rsidR="2FB13F22" w:rsidRPr="7AA295AC">
        <w:rPr>
          <w:rFonts w:eastAsia="Calibri"/>
          <w:lang w:val="en-AU"/>
        </w:rPr>
        <w:t>funded programs)</w:t>
      </w:r>
      <w:bookmarkEnd w:id="3"/>
    </w:p>
    <w:p w14:paraId="69BDD3EA" w14:textId="10FD8166" w:rsidR="00B5558D" w:rsidRDefault="00872094" w:rsidP="71C83973">
      <w:pPr>
        <w:rPr>
          <w:lang w:val="en-AU"/>
        </w:rPr>
      </w:pPr>
      <w:r w:rsidRPr="7AA295AC">
        <w:rPr>
          <w:lang w:val="en-AU"/>
        </w:rPr>
        <w:t xml:space="preserve">The </w:t>
      </w:r>
      <w:r w:rsidR="1CAB3686" w:rsidRPr="7AA295AC">
        <w:rPr>
          <w:lang w:val="en-AU"/>
        </w:rPr>
        <w:t xml:space="preserve">cascade model used by the </w:t>
      </w:r>
      <w:r w:rsidR="00744E51" w:rsidRPr="7AA295AC">
        <w:rPr>
          <w:lang w:val="en-AU"/>
        </w:rPr>
        <w:t>Linkages</w:t>
      </w:r>
      <w:r w:rsidR="747CE59F" w:rsidRPr="7AA295AC">
        <w:rPr>
          <w:lang w:val="en-AU"/>
        </w:rPr>
        <w:t xml:space="preserve"> program (funded by the United States through </w:t>
      </w:r>
      <w:r w:rsidR="4D80F4A4" w:rsidRPr="7AA295AC">
        <w:rPr>
          <w:lang w:val="en-AU"/>
        </w:rPr>
        <w:t>its international development agency, USAID</w:t>
      </w:r>
      <w:r w:rsidR="747CE59F" w:rsidRPr="7AA295AC">
        <w:rPr>
          <w:lang w:val="en-AU"/>
        </w:rPr>
        <w:t>)</w:t>
      </w:r>
      <w:r w:rsidR="00744E51" w:rsidRPr="7AA295AC">
        <w:rPr>
          <w:lang w:val="en-AU"/>
        </w:rPr>
        <w:t xml:space="preserve"> is similarly based on the 90/90/90 targets</w:t>
      </w:r>
      <w:r w:rsidR="00236346" w:rsidRPr="7AA295AC">
        <w:rPr>
          <w:lang w:val="en-AU"/>
        </w:rPr>
        <w:t>.</w:t>
      </w:r>
      <w:r w:rsidR="1032B28A" w:rsidRPr="7AA295AC">
        <w:rPr>
          <w:lang w:val="en-AU"/>
        </w:rPr>
        <w:t xml:space="preserve"> </w:t>
      </w:r>
      <w:r w:rsidR="33560773" w:rsidRPr="7AA295AC">
        <w:rPr>
          <w:lang w:val="en-AU"/>
        </w:rPr>
        <w:t xml:space="preserve">In a large number of developing countries around the world, including Indonesia, </w:t>
      </w:r>
      <w:r w:rsidR="7A9AB6E1" w:rsidRPr="7AA295AC">
        <w:rPr>
          <w:lang w:val="en-AU"/>
        </w:rPr>
        <w:t xml:space="preserve">the </w:t>
      </w:r>
      <w:r w:rsidR="1032B28A" w:rsidRPr="7AA295AC">
        <w:rPr>
          <w:lang w:val="en-AU"/>
        </w:rPr>
        <w:t>Linkages program</w:t>
      </w:r>
      <w:r w:rsidR="269E4423" w:rsidRPr="7AA295AC">
        <w:rPr>
          <w:lang w:val="en-AU"/>
        </w:rPr>
        <w:t xml:space="preserve"> funds</w:t>
      </w:r>
      <w:r w:rsidR="1032B28A" w:rsidRPr="7AA295AC">
        <w:rPr>
          <w:lang w:val="en-AU"/>
        </w:rPr>
        <w:t xml:space="preserve"> HIV services specifically for key populations</w:t>
      </w:r>
      <w:r w:rsidR="6993042F" w:rsidRPr="7AA295AC">
        <w:rPr>
          <w:lang w:val="en-AU"/>
        </w:rPr>
        <w:t xml:space="preserve"> (those at</w:t>
      </w:r>
      <w:r w:rsidR="236D5728" w:rsidRPr="7AA295AC">
        <w:rPr>
          <w:lang w:val="en-AU"/>
        </w:rPr>
        <w:t xml:space="preserve"> greater</w:t>
      </w:r>
      <w:r w:rsidR="6993042F" w:rsidRPr="7AA295AC">
        <w:rPr>
          <w:lang w:val="en-AU"/>
        </w:rPr>
        <w:t xml:space="preserve"> risk of infection, incorporating people who inject drugs, men who have sex with men, transgender persons, sex workers and prisoners)</w:t>
      </w:r>
      <w:r w:rsidR="1032B28A" w:rsidRPr="7AA295AC">
        <w:rPr>
          <w:lang w:val="en-AU"/>
        </w:rPr>
        <w:t>.</w:t>
      </w:r>
      <w:r w:rsidRPr="7AA295AC">
        <w:rPr>
          <w:rStyle w:val="FootnoteReference"/>
          <w:lang w:val="en-AU"/>
        </w:rPr>
        <w:footnoteReference w:id="2"/>
      </w:r>
      <w:r w:rsidR="00236346" w:rsidRPr="7AA295AC">
        <w:rPr>
          <w:lang w:val="en-AU"/>
        </w:rPr>
        <w:t xml:space="preserve"> </w:t>
      </w:r>
      <w:r w:rsidR="6C87510C" w:rsidRPr="7AA295AC">
        <w:rPr>
          <w:lang w:val="en-AU"/>
        </w:rPr>
        <w:t>T</w:t>
      </w:r>
      <w:r w:rsidR="00236346" w:rsidRPr="7AA295AC">
        <w:rPr>
          <w:lang w:val="en-AU"/>
        </w:rPr>
        <w:t xml:space="preserve">his model </w:t>
      </w:r>
      <w:r w:rsidR="32AA7206" w:rsidRPr="7AA295AC">
        <w:rPr>
          <w:lang w:val="en-AU"/>
        </w:rPr>
        <w:t>links two realms of HIV programs often characterised as separate – prevention and treatment – together</w:t>
      </w:r>
      <w:r w:rsidR="54798DE2" w:rsidRPr="7AA295AC">
        <w:rPr>
          <w:lang w:val="en-AU"/>
        </w:rPr>
        <w:t>, thus placing all “key populations” (regardless of HIV status) into its purview</w:t>
      </w:r>
      <w:r w:rsidR="07E164DB" w:rsidRPr="7AA295AC">
        <w:rPr>
          <w:lang w:val="en-AU"/>
        </w:rPr>
        <w:t>.</w:t>
      </w:r>
      <w:r w:rsidR="32AA7206" w:rsidRPr="7AA295AC">
        <w:rPr>
          <w:lang w:val="en-AU"/>
        </w:rPr>
        <w:t xml:space="preserve"> </w:t>
      </w:r>
      <w:r w:rsidR="61529720" w:rsidRPr="7AA295AC">
        <w:rPr>
          <w:lang w:val="en-AU"/>
        </w:rPr>
        <w:t>It</w:t>
      </w:r>
      <w:r w:rsidR="32AA7206" w:rsidRPr="7AA295AC">
        <w:rPr>
          <w:lang w:val="en-AU"/>
        </w:rPr>
        <w:t xml:space="preserve"> </w:t>
      </w:r>
      <w:r w:rsidR="61529720" w:rsidRPr="7AA295AC">
        <w:rPr>
          <w:lang w:val="en-AU"/>
        </w:rPr>
        <w:t xml:space="preserve">nevertheless separates out </w:t>
      </w:r>
      <w:r w:rsidR="00264A7C" w:rsidRPr="7AA295AC">
        <w:rPr>
          <w:lang w:val="en-AU"/>
        </w:rPr>
        <w:t xml:space="preserve">indicators </w:t>
      </w:r>
      <w:r w:rsidR="008650EA" w:rsidRPr="7AA295AC">
        <w:rPr>
          <w:lang w:val="en-AU"/>
        </w:rPr>
        <w:t xml:space="preserve">which are related to prevention, and those related to care and treatment as prevention. </w:t>
      </w:r>
      <w:r w:rsidR="00196E41" w:rsidRPr="7AA295AC">
        <w:rPr>
          <w:lang w:val="en-AU"/>
        </w:rPr>
        <w:t>As shown in Figure 3, the</w:t>
      </w:r>
      <w:r w:rsidR="003718C6" w:rsidRPr="7AA295AC">
        <w:rPr>
          <w:lang w:val="en-AU"/>
        </w:rPr>
        <w:t xml:space="preserve"> 90/90/90 target, however, spans </w:t>
      </w:r>
      <w:r w:rsidR="00A73D39" w:rsidRPr="7AA295AC">
        <w:rPr>
          <w:lang w:val="en-AU"/>
        </w:rPr>
        <w:t xml:space="preserve">both. </w:t>
      </w:r>
      <w:r w:rsidR="0085213D" w:rsidRPr="7AA295AC">
        <w:rPr>
          <w:lang w:val="en-AU"/>
        </w:rPr>
        <w:t xml:space="preserve">Whereas the World Health Organisation </w:t>
      </w:r>
      <w:r w:rsidR="00C94D48" w:rsidRPr="7AA295AC">
        <w:rPr>
          <w:lang w:val="en-AU"/>
        </w:rPr>
        <w:t>cascade data model is often used at the national and global funder level, the Linkages</w:t>
      </w:r>
      <w:r w:rsidR="0085213D" w:rsidRPr="7AA295AC">
        <w:rPr>
          <w:lang w:val="en-AU"/>
        </w:rPr>
        <w:t xml:space="preserve"> </w:t>
      </w:r>
      <w:r w:rsidR="00C94D48" w:rsidRPr="7AA295AC">
        <w:rPr>
          <w:lang w:val="en-AU"/>
        </w:rPr>
        <w:t xml:space="preserve">cascade is </w:t>
      </w:r>
      <w:r w:rsidR="7E3DEDFB" w:rsidRPr="7AA295AC">
        <w:rPr>
          <w:lang w:val="en-AU"/>
        </w:rPr>
        <w:t xml:space="preserve">here </w:t>
      </w:r>
      <w:r w:rsidR="00FD4224" w:rsidRPr="7AA295AC">
        <w:rPr>
          <w:lang w:val="en-AU"/>
        </w:rPr>
        <w:t>d</w:t>
      </w:r>
      <w:r w:rsidR="06DDB839" w:rsidRPr="7AA295AC">
        <w:rPr>
          <w:lang w:val="en-AU"/>
        </w:rPr>
        <w:t>irected at</w:t>
      </w:r>
      <w:r w:rsidR="00FD4224" w:rsidRPr="7AA295AC">
        <w:rPr>
          <w:lang w:val="en-AU"/>
        </w:rPr>
        <w:t xml:space="preserve"> </w:t>
      </w:r>
      <w:r w:rsidR="00AB577C" w:rsidRPr="7AA295AC">
        <w:rPr>
          <w:lang w:val="en-AU"/>
        </w:rPr>
        <w:t>“on the ground” staff and community organisations</w:t>
      </w:r>
      <w:r w:rsidR="00113489">
        <w:rPr>
          <w:lang w:val="en-AU"/>
        </w:rPr>
        <w:t xml:space="preserve"> </w:t>
      </w:r>
      <w:sdt>
        <w:sdtPr>
          <w:rPr>
            <w:color w:val="000000"/>
            <w:lang w:val="en-AU"/>
          </w:rPr>
          <w:tag w:val="MENDELEY_CITATION_v3_eyJjaXRhdGlvbklEIjoiTUVOREVMRVlfQ0lUQVRJT05fYzEwYzc3MjMtZTExMy00MjRiLTlkMjMtNWMzMzg2MGJhY2Jj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IoRkhJIDM2MC9MSU5LQUdFUywgMjAxNywgcC4gMykifX0="/>
          <w:id w:val="164298924"/>
          <w:placeholder>
            <w:docPart w:val="DefaultPlaceholder_-1854013440"/>
          </w:placeholder>
        </w:sdtPr>
        <w:sdtEndPr/>
        <w:sdtContent>
          <w:r w:rsidR="002F273D">
            <w:rPr>
              <w:rFonts w:eastAsia="Times New Roman"/>
            </w:rPr>
            <w:t>(FHI 360/LINKAGES, 2017, p. 3)</w:t>
          </w:r>
        </w:sdtContent>
      </w:sdt>
      <w:r w:rsidR="00EA1DA1" w:rsidRPr="7AA295AC">
        <w:rPr>
          <w:lang w:val="en-AU"/>
        </w:rPr>
        <w:t xml:space="preserve">. </w:t>
      </w:r>
    </w:p>
    <w:p w14:paraId="77E91AE3" w14:textId="439B49E3" w:rsidR="00B5558D" w:rsidRDefault="34066A3E" w:rsidP="7AA295AC">
      <w:r>
        <w:rPr>
          <w:noProof/>
        </w:rPr>
        <w:lastRenderedPageBreak/>
        <w:drawing>
          <wp:inline distT="0" distB="0" distL="0" distR="0" wp14:anchorId="4B613DF6" wp14:editId="4A029315">
            <wp:extent cx="5724524" cy="3518053"/>
            <wp:effectExtent l="0" t="0" r="0" b="0"/>
            <wp:docPr id="1596714920"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724524" cy="3518053"/>
                    </a:xfrm>
                    <a:prstGeom prst="rect">
                      <a:avLst/>
                    </a:prstGeom>
                  </pic:spPr>
                </pic:pic>
              </a:graphicData>
            </a:graphic>
          </wp:inline>
        </w:drawing>
      </w:r>
    </w:p>
    <w:p w14:paraId="459DEF76" w14:textId="5B3560D9" w:rsidR="00B5558D" w:rsidRDefault="34066A3E" w:rsidP="71C83973">
      <w:pPr>
        <w:spacing w:line="240" w:lineRule="auto"/>
        <w:ind w:firstLine="0"/>
        <w:jc w:val="center"/>
        <w:rPr>
          <w:rFonts w:ascii="Calibri" w:eastAsia="Calibri" w:hAnsi="Calibri" w:cs="Calibri"/>
          <w:color w:val="000000" w:themeColor="text1"/>
          <w:sz w:val="22"/>
        </w:rPr>
      </w:pPr>
      <w:r w:rsidRPr="71C83973">
        <w:rPr>
          <w:i/>
          <w:iCs/>
          <w:lang w:val="en-AU"/>
        </w:rPr>
        <w:t>Figure 3.</w:t>
      </w:r>
      <w:r w:rsidRPr="71C83973">
        <w:rPr>
          <w:lang w:val="en-AU"/>
        </w:rPr>
        <w:t xml:space="preserve"> Examples of the Linkages cascade data model. The three key indicators of diagnosis, treatment and suppression are </w:t>
      </w:r>
      <w:r w:rsidR="00FA1421">
        <w:rPr>
          <w:lang w:val="en-AU"/>
        </w:rPr>
        <w:t>shown</w:t>
      </w:r>
      <w:r w:rsidRPr="71C83973">
        <w:rPr>
          <w:lang w:val="en-AU"/>
        </w:rPr>
        <w:t xml:space="preserve"> in boxes in each of the models. </w:t>
      </w:r>
      <w:r>
        <w:t>Figure adapted from</w:t>
      </w:r>
      <w:r w:rsidR="00727E3D">
        <w:t xml:space="preserve"> </w:t>
      </w:r>
      <w:sdt>
        <w:sdtPr>
          <w:rPr>
            <w:color w:val="000000"/>
          </w:rPr>
          <w:tag w:val="MENDELEY_CITATION_v3_eyJjaXRhdGlvbklEIjoiTUVOREVMRVlfQ0lUQVRJT05fNjI5ZGJmZTQtMTFiNi00ZGJkLTllMjgtODYzZWE1NTBlOTA5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JGSEkgMzYwL0xJTktBR0VTLCAyMDE3LCBwLiAyIn19"/>
          <w:id w:val="-1211952700"/>
          <w:placeholder>
            <w:docPart w:val="DefaultPlaceholder_-1854013440"/>
          </w:placeholder>
        </w:sdtPr>
        <w:sdtEndPr/>
        <w:sdtContent>
          <w:r w:rsidR="002F273D">
            <w:rPr>
              <w:rFonts w:eastAsia="Times New Roman"/>
            </w:rPr>
            <w:t>FHI 360/LINKAGES, 2017, p. 2</w:t>
          </w:r>
        </w:sdtContent>
      </w:sdt>
      <w:r w:rsidRPr="71C83973">
        <w:rPr>
          <w:rFonts w:ascii="Calibri" w:eastAsia="Calibri" w:hAnsi="Calibri" w:cs="Calibri"/>
          <w:color w:val="000000" w:themeColor="text1"/>
          <w:sz w:val="22"/>
        </w:rPr>
        <w:t>.</w:t>
      </w:r>
    </w:p>
    <w:p w14:paraId="35C87265" w14:textId="6C1D2D64" w:rsidR="00B5558D" w:rsidRDefault="00B5558D" w:rsidP="71C83973">
      <w:pPr>
        <w:rPr>
          <w:rFonts w:eastAsia="Calibri" w:cs="Arial"/>
          <w:szCs w:val="24"/>
          <w:lang w:val="en-AU"/>
        </w:rPr>
      </w:pPr>
    </w:p>
    <w:p w14:paraId="6919DA74" w14:textId="759992A2" w:rsidR="0066095C" w:rsidRDefault="6EFAEEA8" w:rsidP="7AA295AC">
      <w:pPr>
        <w:rPr>
          <w:lang w:val="en-AU"/>
        </w:rPr>
      </w:pPr>
      <w:r w:rsidRPr="71C83973">
        <w:rPr>
          <w:lang w:val="en-AU"/>
        </w:rPr>
        <w:t xml:space="preserve">A central aspect of the Linkages cascade is identifying where “leakages” occur. That is, points where individuals discontinue treatment. This is often referred to as “lost to follow up”. Figure 4 shows the Linkages “leaky pipe” where individuals are identified as being “lost to follow up” and how this relates to the stages of the cascade data model. </w:t>
      </w:r>
      <w:r w:rsidR="004236BC" w:rsidRPr="7AA295AC">
        <w:rPr>
          <w:lang w:val="en-AU"/>
        </w:rPr>
        <w:t xml:space="preserve">One key goal of the </w:t>
      </w:r>
      <w:r w:rsidR="00806D02" w:rsidRPr="7AA295AC">
        <w:rPr>
          <w:lang w:val="en-AU"/>
        </w:rPr>
        <w:t xml:space="preserve">broader </w:t>
      </w:r>
      <w:r w:rsidR="00B5558D" w:rsidRPr="7AA295AC">
        <w:rPr>
          <w:lang w:val="en-AU"/>
        </w:rPr>
        <w:t xml:space="preserve">Linkages program </w:t>
      </w:r>
      <w:r w:rsidR="102CAE32" w:rsidRPr="7AA295AC">
        <w:rPr>
          <w:lang w:val="en-AU"/>
        </w:rPr>
        <w:t>(</w:t>
      </w:r>
      <w:r w:rsidR="0C943E5E" w:rsidRPr="7AA295AC">
        <w:rPr>
          <w:lang w:val="en-AU"/>
        </w:rPr>
        <w:t xml:space="preserve">including both the </w:t>
      </w:r>
      <w:r w:rsidR="102CAE32" w:rsidRPr="7AA295AC">
        <w:rPr>
          <w:lang w:val="en-AU"/>
        </w:rPr>
        <w:t>cascade data mode</w:t>
      </w:r>
      <w:r w:rsidR="009E43BB">
        <w:rPr>
          <w:lang w:val="en-AU"/>
        </w:rPr>
        <w:t>l</w:t>
      </w:r>
      <w:r w:rsidR="102CAE32" w:rsidRPr="7AA295AC">
        <w:rPr>
          <w:lang w:val="en-AU"/>
        </w:rPr>
        <w:t xml:space="preserve"> </w:t>
      </w:r>
      <w:r w:rsidR="39E8CE80" w:rsidRPr="7AA295AC">
        <w:rPr>
          <w:lang w:val="en-AU"/>
        </w:rPr>
        <w:t xml:space="preserve">and the leaky pipe framework) </w:t>
      </w:r>
      <w:r w:rsidR="00B5558D" w:rsidRPr="7AA295AC">
        <w:rPr>
          <w:lang w:val="en-AU"/>
        </w:rPr>
        <w:t xml:space="preserve">is to </w:t>
      </w:r>
      <w:r w:rsidR="00806D02" w:rsidRPr="7AA295AC">
        <w:rPr>
          <w:lang w:val="en-AU"/>
        </w:rPr>
        <w:t>standardise “</w:t>
      </w:r>
      <w:r w:rsidR="00B5558D" w:rsidRPr="7AA295AC">
        <w:rPr>
          <w:lang w:val="en-AU"/>
        </w:rPr>
        <w:t>programs based on proven, high-quality interventions from other countries.</w:t>
      </w:r>
      <w:r w:rsidR="00806D02" w:rsidRPr="7AA295AC">
        <w:rPr>
          <w:lang w:val="en-AU"/>
        </w:rPr>
        <w:t>”</w:t>
      </w:r>
      <w:r w:rsidR="009E43BB">
        <w:rPr>
          <w:lang w:val="en-AU"/>
        </w:rPr>
        <w:t xml:space="preserve"> </w:t>
      </w:r>
      <w:sdt>
        <w:sdtPr>
          <w:rPr>
            <w:color w:val="000000"/>
            <w:lang w:val="en-AU"/>
          </w:rPr>
          <w:tag w:val="MENDELEY_CITATION_v3_eyJjaXRhdGlvbklEIjoiTUVOREVMRVlfQ0lUQVRJT05fNjEzMDAwMzUtOTdlZC00Yzk3LWJiZTMtNzMyMzc0YWY5N2Yx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IoRkhJIDM2MC9MSU5LQUdFUywgMjAxNywgcC4gMykifX0="/>
          <w:id w:val="470099557"/>
          <w:placeholder>
            <w:docPart w:val="DefaultPlaceholder_-1854013440"/>
          </w:placeholder>
        </w:sdtPr>
        <w:sdtEndPr>
          <w:rPr>
            <w:color w:val="000000" w:themeColor="text1"/>
          </w:rPr>
        </w:sdtEndPr>
        <w:sdtContent>
          <w:r w:rsidR="002F273D">
            <w:rPr>
              <w:rFonts w:eastAsia="Times New Roman"/>
            </w:rPr>
            <w:t>(FHI 360/LINKAGES, 2017, p. 3)</w:t>
          </w:r>
        </w:sdtContent>
      </w:sdt>
      <w:r w:rsidR="000735DA" w:rsidRPr="7AA295AC">
        <w:rPr>
          <w:lang w:val="en-AU"/>
        </w:rPr>
        <w:t>. In this context, broader program aims and the cascade</w:t>
      </w:r>
      <w:r w:rsidR="564890F5" w:rsidRPr="7AA295AC">
        <w:rPr>
          <w:lang w:val="en-AU"/>
        </w:rPr>
        <w:t xml:space="preserve"> – a model with its roots in biomedical care –become </w:t>
      </w:r>
      <w:r w:rsidR="00E41927" w:rsidRPr="7AA295AC">
        <w:rPr>
          <w:lang w:val="en-AU"/>
        </w:rPr>
        <w:t>closely</w:t>
      </w:r>
      <w:r w:rsidR="000735DA" w:rsidRPr="7AA295AC">
        <w:rPr>
          <w:lang w:val="en-AU"/>
        </w:rPr>
        <w:t xml:space="preserve"> linked (see, for example, </w:t>
      </w:r>
      <w:sdt>
        <w:sdtPr>
          <w:rPr>
            <w:color w:val="000000"/>
            <w:lang w:val="en-AU"/>
          </w:rPr>
          <w:tag w:val="MENDELEY_CITATION_v3_eyJjaXRhdGlvbklEIjoiTUVOREVMRVlfQ0lUQVRJT05fOWZlODMyMjAtNTNlMC00ODZiLTg4MDgtYzgwMjUyMjAyNzA4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JGSEkgMzYwL0xJTktBR0VTLCAyMDE3LCBGaWd1cmUgNCwgcC4gNCJ9fQ=="/>
          <w:id w:val="1826784246"/>
          <w:placeholder>
            <w:docPart w:val="DefaultPlaceholder_-1854013440"/>
          </w:placeholder>
        </w:sdtPr>
        <w:sdtEndPr>
          <w:rPr>
            <w:color w:val="000000" w:themeColor="text1"/>
          </w:rPr>
        </w:sdtEndPr>
        <w:sdtContent>
          <w:r w:rsidR="002F273D">
            <w:rPr>
              <w:rFonts w:eastAsia="Times New Roman"/>
            </w:rPr>
            <w:t>FHI 360/LINKAGES, 2017, Figure 4, p. 4</w:t>
          </w:r>
        </w:sdtContent>
      </w:sdt>
      <w:r w:rsidR="00E41927" w:rsidRPr="7AA295AC">
        <w:rPr>
          <w:lang w:val="en-AU"/>
        </w:rPr>
        <w:t>).</w:t>
      </w:r>
      <w:r w:rsidR="00872094" w:rsidRPr="76D6A17C">
        <w:rPr>
          <w:rStyle w:val="FootnoteReference"/>
          <w:lang w:val="en-AU"/>
        </w:rPr>
        <w:footnoteReference w:id="3"/>
      </w:r>
    </w:p>
    <w:p w14:paraId="781256C3" w14:textId="77777777" w:rsidR="00FF4E09" w:rsidRDefault="00FF4E09" w:rsidP="003410F7">
      <w:pPr>
        <w:spacing w:line="240" w:lineRule="auto"/>
        <w:ind w:firstLine="0"/>
        <w:jc w:val="center"/>
        <w:rPr>
          <w:rFonts w:ascii="Calibri" w:eastAsia="Calibri" w:hAnsi="Calibri" w:cs="Calibri"/>
          <w:color w:val="000000" w:themeColor="text1"/>
          <w:sz w:val="22"/>
        </w:rPr>
      </w:pPr>
    </w:p>
    <w:p w14:paraId="584CF40D" w14:textId="73169857" w:rsidR="00FF4E09" w:rsidRDefault="27EF65BE" w:rsidP="00FF4E09">
      <w:pPr>
        <w:spacing w:line="240" w:lineRule="auto"/>
        <w:ind w:firstLine="0"/>
        <w:rPr>
          <w:rFonts w:eastAsia="Calibri" w:cs="Arial"/>
          <w:szCs w:val="24"/>
          <w:lang w:val="en-AU"/>
        </w:rPr>
      </w:pPr>
      <w:r>
        <w:rPr>
          <w:noProof/>
        </w:rPr>
        <w:drawing>
          <wp:inline distT="0" distB="0" distL="0" distR="0" wp14:anchorId="438FFF56" wp14:editId="2B3F4052">
            <wp:extent cx="5724524" cy="4124325"/>
            <wp:effectExtent l="0" t="0" r="0" b="0"/>
            <wp:docPr id="656885787" name="Picture 65688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885787"/>
                    <pic:cNvPicPr/>
                  </pic:nvPicPr>
                  <pic:blipFill>
                    <a:blip r:embed="rId16">
                      <a:extLst>
                        <a:ext uri="{28A0092B-C50C-407E-A947-70E740481C1C}">
                          <a14:useLocalDpi xmlns:a14="http://schemas.microsoft.com/office/drawing/2010/main" val="0"/>
                        </a:ext>
                      </a:extLst>
                    </a:blip>
                    <a:stretch>
                      <a:fillRect/>
                    </a:stretch>
                  </pic:blipFill>
                  <pic:spPr>
                    <a:xfrm>
                      <a:off x="0" y="0"/>
                      <a:ext cx="5724524" cy="4124325"/>
                    </a:xfrm>
                    <a:prstGeom prst="rect">
                      <a:avLst/>
                    </a:prstGeom>
                  </pic:spPr>
                </pic:pic>
              </a:graphicData>
            </a:graphic>
          </wp:inline>
        </w:drawing>
      </w:r>
    </w:p>
    <w:p w14:paraId="78C3E434" w14:textId="6D6C57E1" w:rsidR="00A81DE9" w:rsidRPr="00485648" w:rsidRDefault="00A81DE9" w:rsidP="00A81DE9">
      <w:pPr>
        <w:spacing w:line="240" w:lineRule="auto"/>
        <w:ind w:firstLine="0"/>
        <w:jc w:val="center"/>
        <w:rPr>
          <w:rFonts w:eastAsia="Calibri" w:cs="Times New Roman"/>
          <w:color w:val="000000" w:themeColor="text1"/>
          <w:szCs w:val="24"/>
        </w:rPr>
      </w:pPr>
      <w:r w:rsidRPr="00485648">
        <w:rPr>
          <w:rFonts w:cs="Times New Roman"/>
          <w:i/>
          <w:iCs/>
          <w:szCs w:val="24"/>
          <w:lang w:val="en-AU"/>
        </w:rPr>
        <w:t xml:space="preserve">Figure </w:t>
      </w:r>
      <w:r w:rsidR="00E8124E">
        <w:rPr>
          <w:rFonts w:cs="Times New Roman"/>
          <w:i/>
          <w:iCs/>
          <w:szCs w:val="24"/>
          <w:lang w:val="en-AU"/>
        </w:rPr>
        <w:t>4</w:t>
      </w:r>
      <w:r w:rsidRPr="00485648">
        <w:rPr>
          <w:rFonts w:cs="Times New Roman"/>
          <w:i/>
          <w:iCs/>
          <w:szCs w:val="24"/>
          <w:lang w:val="en-AU"/>
        </w:rPr>
        <w:t>.</w:t>
      </w:r>
      <w:r w:rsidRPr="00485648">
        <w:rPr>
          <w:rFonts w:cs="Times New Roman"/>
          <w:szCs w:val="24"/>
          <w:lang w:val="en-AU"/>
        </w:rPr>
        <w:t xml:space="preserve"> Examples of the “</w:t>
      </w:r>
      <w:r w:rsidR="00B4368C" w:rsidRPr="00485648">
        <w:rPr>
          <w:rFonts w:cs="Times New Roman"/>
          <w:szCs w:val="24"/>
          <w:lang w:val="en-AU"/>
        </w:rPr>
        <w:t xml:space="preserve">Leaky pipe” framework within the </w:t>
      </w:r>
      <w:r w:rsidRPr="00485648">
        <w:rPr>
          <w:rFonts w:cs="Times New Roman"/>
          <w:szCs w:val="24"/>
          <w:lang w:val="en-AU"/>
        </w:rPr>
        <w:t xml:space="preserve">Linkages cascade data model. </w:t>
      </w:r>
      <w:r w:rsidR="372A42F6" w:rsidRPr="00485648">
        <w:rPr>
          <w:rFonts w:cs="Times New Roman"/>
          <w:szCs w:val="24"/>
          <w:lang w:val="en-AU"/>
        </w:rPr>
        <w:t>The stages of the cascade are indicated in black boxes.</w:t>
      </w:r>
      <w:r w:rsidRPr="00485648">
        <w:rPr>
          <w:rFonts w:cs="Times New Roman"/>
          <w:szCs w:val="24"/>
          <w:lang w:val="en-AU"/>
        </w:rPr>
        <w:t xml:space="preserve"> </w:t>
      </w:r>
      <w:r w:rsidRPr="00485648">
        <w:rPr>
          <w:rFonts w:cs="Times New Roman"/>
          <w:szCs w:val="24"/>
        </w:rPr>
        <w:t>Figure adapted from</w:t>
      </w:r>
      <w:r w:rsidR="00BB27BA">
        <w:rPr>
          <w:rFonts w:cs="Times New Roman"/>
          <w:szCs w:val="24"/>
        </w:rPr>
        <w:t xml:space="preserve"> </w:t>
      </w:r>
      <w:sdt>
        <w:sdtPr>
          <w:rPr>
            <w:rFonts w:cs="Times New Roman"/>
            <w:color w:val="000000"/>
            <w:szCs w:val="24"/>
          </w:rPr>
          <w:tag w:val="MENDELEY_CITATION_v3_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"/>
          <w:id w:val="1180007649"/>
          <w:placeholder>
            <w:docPart w:val="DefaultPlaceholder_-1854013440"/>
          </w:placeholder>
        </w:sdtPr>
        <w:sdtEndPr/>
        <w:sdtContent>
          <w:r w:rsidR="002F273D" w:rsidRPr="002F273D">
            <w:rPr>
              <w:rFonts w:cs="Times New Roman"/>
              <w:color w:val="000000"/>
              <w:szCs w:val="24"/>
            </w:rPr>
            <w:t>United States Agency for International Development (USAID), 2015, p. 2</w:t>
          </w:r>
        </w:sdtContent>
      </w:sdt>
      <w:r w:rsidR="00E83491">
        <w:rPr>
          <w:rFonts w:cs="Times New Roman"/>
          <w:szCs w:val="24"/>
        </w:rPr>
        <w:t>.</w:t>
      </w:r>
    </w:p>
    <w:p w14:paraId="4FCFBC13" w14:textId="77777777" w:rsidR="00FF4E09" w:rsidRDefault="00FF4E09" w:rsidP="00FF4E09">
      <w:pPr>
        <w:spacing w:line="240" w:lineRule="auto"/>
        <w:ind w:firstLine="0"/>
        <w:rPr>
          <w:lang w:val="en-AU"/>
        </w:rPr>
      </w:pPr>
    </w:p>
    <w:p w14:paraId="5C6C0745" w14:textId="7FE5D377" w:rsidR="004C3244" w:rsidRPr="004C3244" w:rsidRDefault="00B711B1" w:rsidP="004C3244">
      <w:pPr>
        <w:pStyle w:val="Heading2"/>
        <w:rPr>
          <w:lang w:val="en-AU"/>
        </w:rPr>
      </w:pPr>
      <w:bookmarkStart w:id="4" w:name="_Toc74123876"/>
      <w:r>
        <w:rPr>
          <w:lang w:val="en-AU"/>
        </w:rPr>
        <w:t xml:space="preserve">2.3 </w:t>
      </w:r>
      <w:r w:rsidR="004C3244">
        <w:rPr>
          <w:lang w:val="en-AU"/>
        </w:rPr>
        <w:t>The Indonesian Context</w:t>
      </w:r>
      <w:bookmarkEnd w:id="4"/>
    </w:p>
    <w:p w14:paraId="10EC0D90" w14:textId="0DC21C98" w:rsidR="00646E0C" w:rsidRDefault="003C2EFD" w:rsidP="006D3F9C">
      <w:pPr>
        <w:rPr>
          <w:lang w:val="en-AU"/>
        </w:rPr>
      </w:pPr>
      <w:r w:rsidRPr="34B25BB8">
        <w:rPr>
          <w:lang w:val="en-AU"/>
        </w:rPr>
        <w:t>In</w:t>
      </w:r>
      <w:r w:rsidR="085F00E7" w:rsidRPr="34B25BB8">
        <w:rPr>
          <w:lang w:val="en-AU"/>
        </w:rPr>
        <w:t xml:space="preserve"> </w:t>
      </w:r>
      <w:r w:rsidR="0CD81B3E" w:rsidRPr="34B25BB8">
        <w:rPr>
          <w:lang w:val="en-AU"/>
        </w:rPr>
        <w:t xml:space="preserve">Indonesia – the focus of </w:t>
      </w:r>
      <w:r w:rsidR="362CEC94" w:rsidRPr="34B25BB8">
        <w:rPr>
          <w:lang w:val="en-AU"/>
        </w:rPr>
        <w:t xml:space="preserve">our </w:t>
      </w:r>
      <w:r w:rsidR="0CD81B3E" w:rsidRPr="34B25BB8">
        <w:rPr>
          <w:lang w:val="en-AU"/>
        </w:rPr>
        <w:t xml:space="preserve">study </w:t>
      </w:r>
      <w:r w:rsidR="00682529" w:rsidRPr="34B25BB8">
        <w:rPr>
          <w:lang w:val="en-AU"/>
        </w:rPr>
        <w:t>–</w:t>
      </w:r>
      <w:r w:rsidR="0CD81B3E" w:rsidRPr="34B25BB8">
        <w:rPr>
          <w:lang w:val="en-AU"/>
        </w:rPr>
        <w:t xml:space="preserve"> </w:t>
      </w:r>
      <w:r w:rsidR="3B83A502" w:rsidRPr="34B25BB8">
        <w:rPr>
          <w:lang w:val="en-AU"/>
        </w:rPr>
        <w:t>UNAIDS Data 2017 report</w:t>
      </w:r>
      <w:r w:rsidR="378B386F" w:rsidRPr="34B25BB8">
        <w:rPr>
          <w:lang w:val="en-AU"/>
        </w:rPr>
        <w:t>ed</w:t>
      </w:r>
      <w:r w:rsidR="3B83A502" w:rsidRPr="34B25BB8">
        <w:rPr>
          <w:lang w:val="en-AU"/>
        </w:rPr>
        <w:t xml:space="preserve"> the following cascade indicators: only 35% of people have knowledge of their status among all people </w:t>
      </w:r>
      <w:r w:rsidR="3B83A502" w:rsidRPr="34B25BB8">
        <w:rPr>
          <w:lang w:val="en-AU"/>
        </w:rPr>
        <w:lastRenderedPageBreak/>
        <w:t>living with HIV; 36% of people living with HIV who know their status are on treatment; and 13% of all people living with HIV are on treatment</w:t>
      </w:r>
      <w:r w:rsidR="00B92240" w:rsidRPr="34B25BB8">
        <w:rPr>
          <w:lang w:val="en-AU"/>
        </w:rPr>
        <w:t xml:space="preserve"> </w:t>
      </w:r>
      <w:sdt>
        <w:sdtPr>
          <w:rPr>
            <w:color w:val="000000" w:themeColor="text1"/>
            <w:lang w:val="en-AU"/>
          </w:rPr>
          <w:tag w:val="MENDELEY_CITATION_v3_eyJjaXRhdGlvbklEIjoiTUVOREVMRVlfQ0lUQVRJT05fMDc1OGEyZTQtMzRjNC00YzM4LWE5YzUtYWEyZjJiZWM3MTY4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ZmFsc2UsImNpdGVwcm9jVGV4dCI6IihFdmlkZW5jZSB0byBBY3Rpb24sIDIwMjEpIiwibWFudWFsT3ZlcnJpZGVUZXh0IjoiIn19"/>
          <w:id w:val="-1503663423"/>
          <w:placeholder>
            <w:docPart w:val="DefaultPlaceholder_-1854013440"/>
          </w:placeholder>
        </w:sdtPr>
        <w:sdtEndPr/>
        <w:sdtContent>
          <w:r w:rsidR="002F273D" w:rsidRPr="34B25BB8">
            <w:rPr>
              <w:color w:val="000000" w:themeColor="text1"/>
              <w:lang w:val="en-AU"/>
            </w:rPr>
            <w:t>(Evidence to Action, 2021)</w:t>
          </w:r>
        </w:sdtContent>
      </w:sdt>
      <w:r w:rsidR="00B92240" w:rsidRPr="34B25BB8">
        <w:rPr>
          <w:lang w:val="en-AU"/>
        </w:rPr>
        <w:t>.</w:t>
      </w:r>
      <w:r w:rsidR="3DEAF13F" w:rsidRPr="34B25BB8">
        <w:rPr>
          <w:lang w:val="en-AU"/>
        </w:rPr>
        <w:t xml:space="preserve"> Adding to the complexity is that many of the total numbers are premised on estimates that are based on epidemiological models (which are in turn tied to targets). Thus, the latest total number of people living with HIV in Indonesia that is cited in this report – 640,000 – is an estimate.</w:t>
      </w:r>
      <w:r w:rsidR="093215CF" w:rsidRPr="34B25BB8">
        <w:rPr>
          <w:lang w:val="en-AU"/>
        </w:rPr>
        <w:t xml:space="preserve"> </w:t>
      </w:r>
      <w:r w:rsidR="230A662B" w:rsidRPr="34B25BB8">
        <w:rPr>
          <w:lang w:val="en-AU"/>
        </w:rPr>
        <w:t>Nevertheless, by</w:t>
      </w:r>
      <w:r w:rsidR="00484A11" w:rsidRPr="34B25BB8">
        <w:rPr>
          <w:lang w:val="en-AU"/>
        </w:rPr>
        <w:t xml:space="preserve"> the 90/90/90 </w:t>
      </w:r>
      <w:r w:rsidRPr="34B25BB8">
        <w:rPr>
          <w:lang w:val="en-AU"/>
        </w:rPr>
        <w:t>standards</w:t>
      </w:r>
      <w:r w:rsidR="00484A11" w:rsidRPr="34B25BB8">
        <w:rPr>
          <w:lang w:val="en-AU"/>
        </w:rPr>
        <w:t xml:space="preserve"> which underpin cascade data models, </w:t>
      </w:r>
      <w:r w:rsidR="02EABBEB" w:rsidRPr="34B25BB8">
        <w:rPr>
          <w:lang w:val="en-AU"/>
        </w:rPr>
        <w:t>Indonesia has a long way to go in “ending AIDS.”</w:t>
      </w:r>
      <w:r w:rsidR="00160286" w:rsidRPr="34B25BB8">
        <w:rPr>
          <w:lang w:val="en-AU"/>
        </w:rPr>
        <w:t xml:space="preserve"> </w:t>
      </w:r>
      <w:sdt>
        <w:sdtPr>
          <w:rPr>
            <w:color w:val="000000" w:themeColor="text1"/>
            <w:lang w:val="en-AU"/>
          </w:rPr>
          <w:tag w:val="MENDELEY_CITATION_v3_eyJjaXRhdGlvbklEIjoiTUVOREVMRVlfQ0lUQVRJT05fN2EyNGU3MDMtNjUyOS00MzA1LWJkMTUtOTYyY2UyNDI3YTgz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ZmFsc2UsImNpdGVwcm9jVGV4dCI6IihFdmlkZW5jZSB0byBBY3Rpb24sIDIwMjEpIiwibWFudWFsT3ZlcnJpZGVUZXh0IjoiIn19"/>
          <w:id w:val="-333761310"/>
          <w:placeholder>
            <w:docPart w:val="DefaultPlaceholder_-1854013440"/>
          </w:placeholder>
        </w:sdtPr>
        <w:sdtEndPr/>
        <w:sdtContent>
          <w:r w:rsidR="002F273D" w:rsidRPr="34B25BB8">
            <w:rPr>
              <w:color w:val="000000" w:themeColor="text1"/>
              <w:lang w:val="en-AU"/>
            </w:rPr>
            <w:t>(Evidence to Action, 2021)</w:t>
          </w:r>
        </w:sdtContent>
      </w:sdt>
      <w:r w:rsidR="00B92240" w:rsidRPr="34B25BB8">
        <w:rPr>
          <w:lang w:val="en-AU"/>
        </w:rPr>
        <w:t>.</w:t>
      </w:r>
      <w:r w:rsidR="3DEAF13F" w:rsidRPr="34B25BB8">
        <w:rPr>
          <w:lang w:val="en-AU"/>
        </w:rPr>
        <w:t xml:space="preserve"> </w:t>
      </w:r>
      <w:r w:rsidR="002F273D" w:rsidRPr="002F273D">
        <w:rPr>
          <w:color w:val="000000"/>
          <w:lang w:val="en-AU"/>
        </w:rPr>
        <w:t>(Evidence to Action, 2021)</w:t>
      </w:r>
      <w:r w:rsidR="00B92240">
        <w:rPr>
          <w:lang w:val="en-AU"/>
        </w:rPr>
        <w:t>.</w:t>
      </w:r>
      <w:r w:rsidR="3DEAF13F">
        <w:rPr>
          <w:lang w:val="en-AU"/>
        </w:rPr>
        <w:t xml:space="preserve"> </w:t>
      </w:r>
      <w:r w:rsidR="3DEAF13F" w:rsidRPr="71C83973">
        <w:rPr>
          <w:lang w:val="en-AU"/>
        </w:rPr>
        <w:t>Adding to the complexity is that many of the total numbers are premised on estimates that are based on epidemiological models (which are in turn tied to targets). Thus, the latest total number of people living with HIV in Indonesia that is cited in this report – 640,000 – is an estimate.</w:t>
      </w:r>
      <w:r w:rsidR="093215CF" w:rsidRPr="662F849A">
        <w:rPr>
          <w:lang w:val="en-AU"/>
        </w:rPr>
        <w:t xml:space="preserve"> </w:t>
      </w:r>
      <w:r w:rsidR="230A662B">
        <w:rPr>
          <w:lang w:val="en-AU"/>
        </w:rPr>
        <w:t>Nevertheless, by</w:t>
      </w:r>
      <w:r w:rsidR="00484A11">
        <w:rPr>
          <w:lang w:val="en-AU"/>
        </w:rPr>
        <w:t xml:space="preserve"> the 90/90/90 </w:t>
      </w:r>
      <w:r>
        <w:rPr>
          <w:lang w:val="en-AU"/>
        </w:rPr>
        <w:t>standards</w:t>
      </w:r>
      <w:r w:rsidR="00484A11">
        <w:rPr>
          <w:lang w:val="en-AU"/>
        </w:rPr>
        <w:t xml:space="preserve"> which underpin cascade data models, </w:t>
      </w:r>
      <w:r w:rsidR="02EABBEB" w:rsidRPr="662F849A">
        <w:rPr>
          <w:lang w:val="en-AU"/>
        </w:rPr>
        <w:t>Indonesia has a long way to go in “ending AIDS</w:t>
      </w:r>
      <w:r w:rsidR="02EABBEB" w:rsidRPr="41F887D0">
        <w:rPr>
          <w:lang w:val="en-AU"/>
        </w:rPr>
        <w:t>.”</w:t>
      </w:r>
      <w:r w:rsidR="00160286">
        <w:rPr>
          <w:lang w:val="en-AU"/>
        </w:rPr>
        <w:t xml:space="preserve"> </w:t>
      </w:r>
      <w:sdt>
        <w:sdtPr>
          <w:rPr>
            <w:color w:val="000000"/>
            <w:lang w:val="en-AU"/>
          </w:rPr>
          <w:tag w:val="MENDELEY_CITATION_v3_eyJjaXRhdGlvbklEIjoiTUVOREVMRVlfQ0lUQVRJT05fN2EyNGU3MDMtNjUyOS00MzA1LWJkMTUtOTYyY2UyNDI3YTgz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ZmFsc2UsImNpdGVwcm9jVGV4dCI6IihFdmlkZW5jZSB0byBBY3Rpb24sIDIwMjEpIiwibWFudWFsT3ZlcnJpZGVUZXh0IjoiIn19"/>
          <w:id w:val="808061693"/>
          <w:placeholder>
            <w:docPart w:val="DefaultPlaceholder_-1854013440"/>
          </w:placeholder>
        </w:sdtPr>
        <w:sdtEndPr/>
        <w:sdtContent>
          <w:r w:rsidR="002F273D" w:rsidRPr="002F273D">
            <w:rPr>
              <w:color w:val="000000"/>
              <w:lang w:val="en-AU"/>
            </w:rPr>
            <w:t>(Evidence to Action, 2021)</w:t>
          </w:r>
        </w:sdtContent>
      </w:sdt>
      <w:r w:rsidR="00B92240">
        <w:rPr>
          <w:lang w:val="en-AU"/>
        </w:rPr>
        <w:t>.</w:t>
      </w:r>
      <w:r w:rsidR="3DEAF13F">
        <w:rPr>
          <w:lang w:val="en-AU"/>
        </w:rPr>
        <w:t xml:space="preserve"> </w:t>
      </w:r>
      <w:r w:rsidR="3DEAF13F" w:rsidRPr="71C83973">
        <w:rPr>
          <w:lang w:val="en-AU"/>
        </w:rPr>
        <w:t>Adding to the complexity is that many of the total numbers are premised on estimates that are based on epidemiological models (which are in turn tied to targets). Thus, the latest total number of people living with HIV in Indonesia that is cited in this report – 640,000 – is an estimate.</w:t>
      </w:r>
      <w:r w:rsidR="093215CF" w:rsidRPr="662F849A">
        <w:rPr>
          <w:lang w:val="en-AU"/>
        </w:rPr>
        <w:t xml:space="preserve"> </w:t>
      </w:r>
      <w:r w:rsidR="230A662B">
        <w:rPr>
          <w:lang w:val="en-AU"/>
        </w:rPr>
        <w:t>Nevertheless, by</w:t>
      </w:r>
      <w:r w:rsidR="00484A11">
        <w:rPr>
          <w:lang w:val="en-AU"/>
        </w:rPr>
        <w:t xml:space="preserve"> the 90/90/90 </w:t>
      </w:r>
      <w:r>
        <w:rPr>
          <w:lang w:val="en-AU"/>
        </w:rPr>
        <w:t>standards</w:t>
      </w:r>
      <w:r w:rsidR="00484A11">
        <w:rPr>
          <w:lang w:val="en-AU"/>
        </w:rPr>
        <w:t xml:space="preserve"> which underpin cascade data models, </w:t>
      </w:r>
      <w:r w:rsidR="02EABBEB" w:rsidRPr="662F849A">
        <w:rPr>
          <w:lang w:val="en-AU"/>
        </w:rPr>
        <w:t>Indonesia has a long way to go in “ending AIDS.”</w:t>
      </w:r>
      <w:r w:rsidR="00646E0C">
        <w:rPr>
          <w:lang w:val="en-AU"/>
        </w:rPr>
        <w:t>.</w:t>
      </w:r>
    </w:p>
    <w:p w14:paraId="42F47EB5" w14:textId="2BA27B2B" w:rsidR="00A4305F" w:rsidRDefault="00646E0C" w:rsidP="006D3F9C">
      <w:pPr>
        <w:rPr>
          <w:lang w:val="en-AU"/>
        </w:rPr>
      </w:pPr>
      <w:r w:rsidRPr="34B25BB8">
        <w:rPr>
          <w:lang w:val="en-AU"/>
        </w:rPr>
        <w:t>S</w:t>
      </w:r>
      <w:r w:rsidR="4DE7FF7F" w:rsidRPr="34B25BB8">
        <w:rPr>
          <w:lang w:val="en-AU"/>
        </w:rPr>
        <w:t xml:space="preserve">ince </w:t>
      </w:r>
      <w:r w:rsidR="17B5D847" w:rsidRPr="34B25BB8">
        <w:rPr>
          <w:lang w:val="en-AU"/>
        </w:rPr>
        <w:t>the introduction of the cascade</w:t>
      </w:r>
      <w:r w:rsidR="64A79DEE" w:rsidRPr="34B25BB8">
        <w:rPr>
          <w:lang w:val="en-AU"/>
        </w:rPr>
        <w:t xml:space="preserve"> concept</w:t>
      </w:r>
      <w:r w:rsidR="17B5D847" w:rsidRPr="34B25BB8">
        <w:rPr>
          <w:lang w:val="en-AU"/>
        </w:rPr>
        <w:t xml:space="preserve"> into Indonesian HIV policy in 201</w:t>
      </w:r>
      <w:r w:rsidR="0A9C76A6" w:rsidRPr="34B25BB8">
        <w:rPr>
          <w:lang w:val="en-AU"/>
        </w:rPr>
        <w:t>2</w:t>
      </w:r>
      <w:r w:rsidR="17B5D847" w:rsidRPr="34B25BB8">
        <w:rPr>
          <w:lang w:val="en-AU"/>
        </w:rPr>
        <w:t xml:space="preserve">, </w:t>
      </w:r>
      <w:r w:rsidR="31ACD9CA" w:rsidRPr="34B25BB8">
        <w:rPr>
          <w:lang w:val="en-AU"/>
        </w:rPr>
        <w:t xml:space="preserve">in 2018 </w:t>
      </w:r>
      <w:r w:rsidR="17B5D847" w:rsidRPr="34B25BB8">
        <w:rPr>
          <w:lang w:val="en-AU"/>
        </w:rPr>
        <w:t xml:space="preserve">the </w:t>
      </w:r>
      <w:r w:rsidR="6FE2F651" w:rsidRPr="34B25BB8">
        <w:rPr>
          <w:lang w:val="en-AU"/>
        </w:rPr>
        <w:t xml:space="preserve">Ministry of Health </w:t>
      </w:r>
      <w:r w:rsidR="2EDF0176" w:rsidRPr="34B25BB8">
        <w:rPr>
          <w:lang w:val="en-AU"/>
        </w:rPr>
        <w:t xml:space="preserve">rolled out a “test and treat” program </w:t>
      </w:r>
      <w:r w:rsidR="13BCB25E" w:rsidRPr="34B25BB8">
        <w:rPr>
          <w:lang w:val="en-AU"/>
        </w:rPr>
        <w:t>(meaning that specific at-risk populations are able to access treatment regardless of other existing diagnostic c</w:t>
      </w:r>
      <w:r w:rsidR="56DC004B" w:rsidRPr="34B25BB8">
        <w:rPr>
          <w:lang w:val="en-AU"/>
        </w:rPr>
        <w:t>riteria</w:t>
      </w:r>
      <w:r w:rsidR="13BCB25E" w:rsidRPr="34B25BB8">
        <w:rPr>
          <w:lang w:val="en-AU"/>
        </w:rPr>
        <w:t xml:space="preserve">) </w:t>
      </w:r>
      <w:r w:rsidR="2F15C327" w:rsidRPr="34B25BB8">
        <w:rPr>
          <w:lang w:val="en-AU"/>
        </w:rPr>
        <w:t>on the national level</w:t>
      </w:r>
      <w:r w:rsidR="00814556" w:rsidRPr="34B25BB8">
        <w:rPr>
          <w:lang w:val="en-AU"/>
        </w:rPr>
        <w:t xml:space="preserve"> </w:t>
      </w:r>
      <w:sdt>
        <w:sdtPr>
          <w:rPr>
            <w:color w:val="000000" w:themeColor="text1"/>
            <w:lang w:val="en-AU"/>
          </w:rPr>
          <w:tag w:val="MENDELEY_CITATION_v3_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"/>
          <w:id w:val="722951419"/>
          <w:placeholder>
            <w:docPart w:val="DefaultPlaceholder_-1854013440"/>
          </w:placeholder>
        </w:sdtPr>
        <w:sdtEndPr/>
        <w:sdtContent>
          <w:r w:rsidR="002F273D" w:rsidRPr="34B25BB8">
            <w:rPr>
              <w:color w:val="000000" w:themeColor="text1"/>
              <w:lang w:val="en-AU"/>
            </w:rPr>
            <w:t>(Lazuardi, 2019)</w:t>
          </w:r>
        </w:sdtContent>
      </w:sdt>
      <w:r w:rsidR="00814556" w:rsidRPr="34B25BB8">
        <w:rPr>
          <w:lang w:val="en-AU"/>
        </w:rPr>
        <w:t xml:space="preserve">. </w:t>
      </w:r>
      <w:r w:rsidR="1F139D0D" w:rsidRPr="34B25BB8">
        <w:rPr>
          <w:lang w:val="en-AU"/>
        </w:rPr>
        <w:t xml:space="preserve">As Elan Lazuardi </w:t>
      </w:r>
      <w:sdt>
        <w:sdtPr>
          <w:rPr>
            <w:color w:val="000000" w:themeColor="text1"/>
            <w:lang w:val="en-AU"/>
          </w:rPr>
          <w:tag w:val="MENDELEY_CITATION_v3_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"/>
          <w:id w:val="-1943057765"/>
          <w:placeholder>
            <w:docPart w:val="DefaultPlaceholder_-1854013440"/>
          </w:placeholder>
        </w:sdtPr>
        <w:sdtEndPr/>
        <w:sdtContent>
          <w:r w:rsidR="002F273D" w:rsidRPr="34B25BB8">
            <w:rPr>
              <w:color w:val="000000" w:themeColor="text1"/>
              <w:lang w:val="en-AU"/>
            </w:rPr>
            <w:t>(2019)</w:t>
          </w:r>
        </w:sdtContent>
      </w:sdt>
      <w:r w:rsidR="1F139D0D" w:rsidRPr="34B25BB8">
        <w:rPr>
          <w:lang w:val="en-AU"/>
        </w:rPr>
        <w:t xml:space="preserve"> points out, the cascade has radically shaped the meanings associated with “HIV care” across its various steps</w:t>
      </w:r>
      <w:r w:rsidR="09D5BF95" w:rsidRPr="34B25BB8">
        <w:rPr>
          <w:lang w:val="en-AU"/>
        </w:rPr>
        <w:t xml:space="preserve"> in Indonesia</w:t>
      </w:r>
      <w:r w:rsidR="1F139D0D" w:rsidRPr="34B25BB8">
        <w:rPr>
          <w:lang w:val="en-AU"/>
        </w:rPr>
        <w:t>.</w:t>
      </w:r>
      <w:r w:rsidR="2EDF0176" w:rsidRPr="34B25BB8">
        <w:rPr>
          <w:lang w:val="en-AU"/>
        </w:rPr>
        <w:t xml:space="preserve"> </w:t>
      </w:r>
      <w:r w:rsidR="71EAE9D4" w:rsidRPr="34B25BB8">
        <w:rPr>
          <w:lang w:val="en-AU"/>
        </w:rPr>
        <w:t xml:space="preserve">Yet there is little known about </w:t>
      </w:r>
      <w:r w:rsidR="5CE37CEF" w:rsidRPr="34B25BB8">
        <w:rPr>
          <w:lang w:val="en-AU"/>
        </w:rPr>
        <w:t>processes of data collection and infrastructures</w:t>
      </w:r>
      <w:r w:rsidR="004042EB" w:rsidRPr="34B25BB8">
        <w:rPr>
          <w:lang w:val="en-AU"/>
        </w:rPr>
        <w:t xml:space="preserve"> that </w:t>
      </w:r>
      <w:r w:rsidR="79317294" w:rsidRPr="34B25BB8">
        <w:rPr>
          <w:lang w:val="en-AU"/>
        </w:rPr>
        <w:t xml:space="preserve">support such a </w:t>
      </w:r>
      <w:r w:rsidR="004042EB" w:rsidRPr="34B25BB8">
        <w:rPr>
          <w:lang w:val="en-AU"/>
        </w:rPr>
        <w:t xml:space="preserve">model in the Indonesian context. Specifically, </w:t>
      </w:r>
      <w:r w:rsidR="00633D7B" w:rsidRPr="34B25BB8">
        <w:rPr>
          <w:lang w:val="en-AU"/>
        </w:rPr>
        <w:t xml:space="preserve">there is no clear understanding about how </w:t>
      </w:r>
      <w:r w:rsidR="71EAE9D4" w:rsidRPr="34B25BB8">
        <w:rPr>
          <w:lang w:val="en-AU"/>
        </w:rPr>
        <w:t>data is collected, how it could be made</w:t>
      </w:r>
      <w:r w:rsidR="664878D8" w:rsidRPr="34B25BB8">
        <w:rPr>
          <w:lang w:val="en-AU"/>
        </w:rPr>
        <w:t xml:space="preserve"> more</w:t>
      </w:r>
      <w:r w:rsidR="71EAE9D4" w:rsidRPr="34B25BB8">
        <w:rPr>
          <w:lang w:val="en-AU"/>
        </w:rPr>
        <w:t xml:space="preserve"> effective, and </w:t>
      </w:r>
      <w:r w:rsidR="7615BC22" w:rsidRPr="34B25BB8">
        <w:rPr>
          <w:lang w:val="en-AU"/>
        </w:rPr>
        <w:t xml:space="preserve">the </w:t>
      </w:r>
      <w:r w:rsidR="71EAE9D4" w:rsidRPr="34B25BB8">
        <w:rPr>
          <w:lang w:val="en-AU"/>
        </w:rPr>
        <w:t xml:space="preserve">potential for </w:t>
      </w:r>
      <w:r w:rsidR="38C6F3F3" w:rsidRPr="34B25BB8">
        <w:rPr>
          <w:lang w:val="en-AU"/>
        </w:rPr>
        <w:t xml:space="preserve">its </w:t>
      </w:r>
      <w:r w:rsidR="71EAE9D4" w:rsidRPr="34B25BB8">
        <w:rPr>
          <w:lang w:val="en-AU"/>
        </w:rPr>
        <w:lastRenderedPageBreak/>
        <w:t>misuse. As a result</w:t>
      </w:r>
      <w:r w:rsidR="0071DAC1" w:rsidRPr="34B25BB8">
        <w:rPr>
          <w:lang w:val="en-AU"/>
        </w:rPr>
        <w:t>, desp</w:t>
      </w:r>
      <w:r w:rsidR="78F809E2" w:rsidRPr="34B25BB8">
        <w:rPr>
          <w:lang w:val="en-AU"/>
        </w:rPr>
        <w:t>ite</w:t>
      </w:r>
      <w:r w:rsidR="0071DAC1" w:rsidRPr="34B25BB8">
        <w:rPr>
          <w:lang w:val="en-AU"/>
        </w:rPr>
        <w:t xml:space="preserve"> calls for </w:t>
      </w:r>
      <w:r w:rsidR="01034F74" w:rsidRPr="34B25BB8">
        <w:rPr>
          <w:lang w:val="en-AU"/>
        </w:rPr>
        <w:t xml:space="preserve">greater amounts of </w:t>
      </w:r>
      <w:r w:rsidR="0071DAC1" w:rsidRPr="34B25BB8">
        <w:rPr>
          <w:lang w:val="en-AU"/>
        </w:rPr>
        <w:t xml:space="preserve">data </w:t>
      </w:r>
      <w:r w:rsidR="00633D7B" w:rsidRPr="34B25BB8">
        <w:rPr>
          <w:lang w:val="en-AU"/>
        </w:rPr>
        <w:t>to feed the cascade data model,</w:t>
      </w:r>
      <w:r w:rsidR="0071DAC1" w:rsidRPr="34B25BB8">
        <w:rPr>
          <w:lang w:val="en-AU"/>
        </w:rPr>
        <w:t xml:space="preserve"> </w:t>
      </w:r>
      <w:r w:rsidR="00394BA4" w:rsidRPr="34B25BB8">
        <w:rPr>
          <w:lang w:val="en-AU"/>
        </w:rPr>
        <w:t>it is not clear</w:t>
      </w:r>
      <w:r w:rsidR="77F89F32" w:rsidRPr="34B25BB8">
        <w:rPr>
          <w:lang w:val="en-AU"/>
        </w:rPr>
        <w:t xml:space="preserve"> </w:t>
      </w:r>
      <w:r w:rsidR="00633D7B" w:rsidRPr="34B25BB8">
        <w:rPr>
          <w:lang w:val="en-AU"/>
        </w:rPr>
        <w:t>how accurate current data collection</w:t>
      </w:r>
      <w:r w:rsidR="48CC0303" w:rsidRPr="34B25BB8">
        <w:rPr>
          <w:lang w:val="en-AU"/>
        </w:rPr>
        <w:t xml:space="preserve"> processes are or whether</w:t>
      </w:r>
      <w:r w:rsidR="00633D7B" w:rsidRPr="34B25BB8">
        <w:rPr>
          <w:lang w:val="en-AU"/>
        </w:rPr>
        <w:t xml:space="preserve"> </w:t>
      </w:r>
      <w:r w:rsidR="00394BA4" w:rsidRPr="34B25BB8">
        <w:rPr>
          <w:lang w:val="en-AU"/>
        </w:rPr>
        <w:t>management</w:t>
      </w:r>
      <w:r w:rsidR="01094264" w:rsidRPr="34B25BB8">
        <w:rPr>
          <w:lang w:val="en-AU"/>
        </w:rPr>
        <w:t xml:space="preserve"> of it is robust</w:t>
      </w:r>
      <w:r w:rsidR="71EAE9D4" w:rsidRPr="34B25BB8">
        <w:rPr>
          <w:lang w:val="en-AU"/>
        </w:rPr>
        <w:t>.</w:t>
      </w:r>
      <w:r w:rsidR="02EABBEB" w:rsidRPr="34B25BB8">
        <w:rPr>
          <w:lang w:val="en-AU"/>
        </w:rPr>
        <w:t xml:space="preserve"> </w:t>
      </w:r>
      <w:r w:rsidR="00A4305F" w:rsidRPr="34B25BB8">
        <w:rPr>
          <w:lang w:val="en-AU"/>
        </w:rPr>
        <w:t xml:space="preserve">For this reason, </w:t>
      </w:r>
      <w:r w:rsidR="1B72F8A9" w:rsidRPr="34B25BB8">
        <w:rPr>
          <w:lang w:val="en-AU"/>
        </w:rPr>
        <w:t>research</w:t>
      </w:r>
      <w:r w:rsidR="00A4305F" w:rsidRPr="34B25BB8">
        <w:rPr>
          <w:lang w:val="en-AU"/>
        </w:rPr>
        <w:t xml:space="preserve"> is needed which interrogates the </w:t>
      </w:r>
      <w:r w:rsidR="00407B88" w:rsidRPr="34B25BB8">
        <w:rPr>
          <w:lang w:val="en-AU"/>
        </w:rPr>
        <w:t>principles which underpin the</w:t>
      </w:r>
      <w:r w:rsidR="00F931F4" w:rsidRPr="34B25BB8">
        <w:rPr>
          <w:lang w:val="en-AU"/>
        </w:rPr>
        <w:t>se</w:t>
      </w:r>
      <w:r w:rsidR="00407B88" w:rsidRPr="34B25BB8">
        <w:rPr>
          <w:lang w:val="en-AU"/>
        </w:rPr>
        <w:t xml:space="preserve"> data</w:t>
      </w:r>
      <w:r w:rsidR="00F931F4" w:rsidRPr="34B25BB8">
        <w:rPr>
          <w:lang w:val="en-AU"/>
        </w:rPr>
        <w:t xml:space="preserve"> models</w:t>
      </w:r>
      <w:r w:rsidR="00407B88" w:rsidRPr="34B25BB8">
        <w:rPr>
          <w:lang w:val="en-AU"/>
        </w:rPr>
        <w:t xml:space="preserve"> so that we might better understand how much of the Indonesian HIV picture is represented in current cascade</w:t>
      </w:r>
      <w:r w:rsidR="00F931F4" w:rsidRPr="34B25BB8">
        <w:rPr>
          <w:lang w:val="en-AU"/>
        </w:rPr>
        <w:t xml:space="preserve">s. </w:t>
      </w:r>
      <w:r w:rsidR="001C0818" w:rsidRPr="34B25BB8">
        <w:rPr>
          <w:lang w:val="en-AU"/>
        </w:rPr>
        <w:t xml:space="preserve">To do this, however, first a shared understanding of these principles must be reached. </w:t>
      </w:r>
      <w:r w:rsidR="002F273D" w:rsidRPr="002F273D">
        <w:rPr>
          <w:color w:val="000000"/>
          <w:lang w:val="en-AU"/>
        </w:rPr>
        <w:t>(Lazuardi, 2019)</w:t>
      </w:r>
      <w:r w:rsidR="00814556">
        <w:rPr>
          <w:lang w:val="en-AU"/>
        </w:rPr>
        <w:t xml:space="preserve">. </w:t>
      </w:r>
      <w:r w:rsidR="1F139D0D" w:rsidRPr="662F849A">
        <w:rPr>
          <w:lang w:val="en-AU"/>
        </w:rPr>
        <w:t xml:space="preserve">As Elan Lazuardi </w:t>
      </w:r>
      <w:sdt>
        <w:sdtPr>
          <w:rPr>
            <w:color w:val="000000"/>
            <w:lang w:val="en-AU"/>
          </w:rPr>
          <w:tag w:val="MENDELEY_CITATION_v3_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"/>
          <w:id w:val="-547147381"/>
          <w:placeholder>
            <w:docPart w:val="DefaultPlaceholder_-1854013440"/>
          </w:placeholder>
        </w:sdtPr>
        <w:sdtEndPr/>
        <w:sdtContent>
          <w:r w:rsidR="002F273D" w:rsidRPr="002F273D">
            <w:rPr>
              <w:color w:val="000000"/>
              <w:lang w:val="en-AU"/>
            </w:rPr>
            <w:t>(2019)</w:t>
          </w:r>
        </w:sdtContent>
      </w:sdt>
      <w:r w:rsidR="1F139D0D" w:rsidRPr="662F849A">
        <w:rPr>
          <w:lang w:val="en-AU"/>
        </w:rPr>
        <w:t xml:space="preserve"> points out, the cascade has radically shaped the meanings associated with “HIV care” across its various steps.</w:t>
      </w:r>
      <w:r w:rsidR="2EDF0176" w:rsidRPr="662F849A">
        <w:rPr>
          <w:lang w:val="en-AU"/>
        </w:rPr>
        <w:t xml:space="preserve"> </w:t>
      </w:r>
      <w:r w:rsidR="71EAE9D4" w:rsidRPr="662F849A">
        <w:rPr>
          <w:lang w:val="en-AU"/>
        </w:rPr>
        <w:t xml:space="preserve">Yet there is little known about </w:t>
      </w:r>
      <w:r w:rsidR="5CE37CEF">
        <w:rPr>
          <w:lang w:val="en-AU"/>
        </w:rPr>
        <w:t>processes of data collection and infrastructures</w:t>
      </w:r>
      <w:r w:rsidR="004042EB">
        <w:rPr>
          <w:lang w:val="en-AU"/>
        </w:rPr>
        <w:t xml:space="preserve"> that </w:t>
      </w:r>
      <w:r w:rsidR="79317294">
        <w:rPr>
          <w:lang w:val="en-AU"/>
        </w:rPr>
        <w:t xml:space="preserve">support such a </w:t>
      </w:r>
      <w:r w:rsidR="004042EB">
        <w:rPr>
          <w:lang w:val="en-AU"/>
        </w:rPr>
        <w:t xml:space="preserve">model in the Indonesian context. Specifically, </w:t>
      </w:r>
      <w:r w:rsidR="00633D7B">
        <w:rPr>
          <w:lang w:val="en-AU"/>
        </w:rPr>
        <w:t xml:space="preserve">there is no clear understanding about how </w:t>
      </w:r>
      <w:r w:rsidR="71EAE9D4" w:rsidRPr="662F849A">
        <w:rPr>
          <w:lang w:val="en-AU"/>
        </w:rPr>
        <w:t>data is collected, how it could be made</w:t>
      </w:r>
      <w:r w:rsidR="664878D8" w:rsidRPr="662F849A">
        <w:rPr>
          <w:lang w:val="en-AU"/>
        </w:rPr>
        <w:t xml:space="preserve"> more</w:t>
      </w:r>
      <w:r w:rsidR="71EAE9D4" w:rsidRPr="662F849A">
        <w:rPr>
          <w:lang w:val="en-AU"/>
        </w:rPr>
        <w:t xml:space="preserve"> effective, and </w:t>
      </w:r>
      <w:r w:rsidR="7615BC22" w:rsidRPr="662F849A">
        <w:rPr>
          <w:lang w:val="en-AU"/>
        </w:rPr>
        <w:t xml:space="preserve">the </w:t>
      </w:r>
      <w:r w:rsidR="71EAE9D4" w:rsidRPr="662F849A">
        <w:rPr>
          <w:lang w:val="en-AU"/>
        </w:rPr>
        <w:t xml:space="preserve">potential for </w:t>
      </w:r>
      <w:r w:rsidR="38C6F3F3" w:rsidRPr="662F849A">
        <w:rPr>
          <w:lang w:val="en-AU"/>
        </w:rPr>
        <w:t xml:space="preserve">its </w:t>
      </w:r>
      <w:r w:rsidR="71EAE9D4" w:rsidRPr="662F849A">
        <w:rPr>
          <w:lang w:val="en-AU"/>
        </w:rPr>
        <w:t>misuse. As a result</w:t>
      </w:r>
      <w:r w:rsidR="0071DAC1" w:rsidRPr="662F849A">
        <w:rPr>
          <w:lang w:val="en-AU"/>
        </w:rPr>
        <w:t>, desp</w:t>
      </w:r>
      <w:r w:rsidR="78F809E2" w:rsidRPr="662F849A">
        <w:rPr>
          <w:lang w:val="en-AU"/>
        </w:rPr>
        <w:t>ite</w:t>
      </w:r>
      <w:r w:rsidR="0071DAC1" w:rsidRPr="662F849A">
        <w:rPr>
          <w:lang w:val="en-AU"/>
        </w:rPr>
        <w:t xml:space="preserve"> calls for </w:t>
      </w:r>
      <w:r w:rsidR="01034F74" w:rsidRPr="662F849A">
        <w:rPr>
          <w:lang w:val="en-AU"/>
        </w:rPr>
        <w:t xml:space="preserve">greater amounts of </w:t>
      </w:r>
      <w:r w:rsidR="0071DAC1" w:rsidRPr="662F849A">
        <w:rPr>
          <w:lang w:val="en-AU"/>
        </w:rPr>
        <w:t xml:space="preserve">data </w:t>
      </w:r>
      <w:r w:rsidR="00633D7B">
        <w:rPr>
          <w:lang w:val="en-AU"/>
        </w:rPr>
        <w:t>to feed the cascade data model,</w:t>
      </w:r>
      <w:r w:rsidR="0071DAC1" w:rsidRPr="662F849A">
        <w:rPr>
          <w:lang w:val="en-AU"/>
        </w:rPr>
        <w:t xml:space="preserve"> </w:t>
      </w:r>
      <w:r w:rsidR="00394BA4">
        <w:rPr>
          <w:lang w:val="en-AU"/>
        </w:rPr>
        <w:t>it is not clear</w:t>
      </w:r>
      <w:r w:rsidR="77F89F32" w:rsidRPr="662F849A">
        <w:rPr>
          <w:lang w:val="en-AU"/>
        </w:rPr>
        <w:t xml:space="preserve"> </w:t>
      </w:r>
      <w:r w:rsidR="00633D7B">
        <w:rPr>
          <w:lang w:val="en-AU"/>
        </w:rPr>
        <w:t>how accurate current data collection</w:t>
      </w:r>
      <w:r w:rsidR="48CC0303">
        <w:rPr>
          <w:lang w:val="en-AU"/>
        </w:rPr>
        <w:t xml:space="preserve"> processes are or whether</w:t>
      </w:r>
      <w:r w:rsidR="00633D7B">
        <w:rPr>
          <w:lang w:val="en-AU"/>
        </w:rPr>
        <w:t xml:space="preserve"> </w:t>
      </w:r>
      <w:r w:rsidR="00394BA4">
        <w:rPr>
          <w:lang w:val="en-AU"/>
        </w:rPr>
        <w:t>management</w:t>
      </w:r>
      <w:r w:rsidR="01094264">
        <w:rPr>
          <w:lang w:val="en-AU"/>
        </w:rPr>
        <w:t xml:space="preserve"> of it is robust</w:t>
      </w:r>
      <w:r w:rsidR="71EAE9D4" w:rsidRPr="662F849A">
        <w:rPr>
          <w:lang w:val="en-AU"/>
        </w:rPr>
        <w:t>.</w:t>
      </w:r>
      <w:r w:rsidR="02EABBEB" w:rsidRPr="662F849A">
        <w:rPr>
          <w:lang w:val="en-AU"/>
        </w:rPr>
        <w:t xml:space="preserve"> </w:t>
      </w:r>
      <w:r w:rsidR="00A4305F">
        <w:rPr>
          <w:lang w:val="en-AU"/>
        </w:rPr>
        <w:t xml:space="preserve">For this reason, </w:t>
      </w:r>
      <w:r w:rsidR="1B72F8A9">
        <w:rPr>
          <w:lang w:val="en-AU"/>
        </w:rPr>
        <w:t>research</w:t>
      </w:r>
      <w:r w:rsidR="00A4305F">
        <w:rPr>
          <w:lang w:val="en-AU"/>
        </w:rPr>
        <w:t xml:space="preserve"> is needed which interrogates the </w:t>
      </w:r>
      <w:r w:rsidR="00407B88">
        <w:rPr>
          <w:lang w:val="en-AU"/>
        </w:rPr>
        <w:t>principles which underpin the</w:t>
      </w:r>
      <w:r w:rsidR="00F931F4">
        <w:rPr>
          <w:lang w:val="en-AU"/>
        </w:rPr>
        <w:t>se</w:t>
      </w:r>
      <w:r w:rsidR="00407B88">
        <w:rPr>
          <w:lang w:val="en-AU"/>
        </w:rPr>
        <w:t xml:space="preserve"> data</w:t>
      </w:r>
      <w:r w:rsidR="00F931F4">
        <w:rPr>
          <w:lang w:val="en-AU"/>
        </w:rPr>
        <w:t xml:space="preserve"> models</w:t>
      </w:r>
      <w:r w:rsidR="00407B88">
        <w:rPr>
          <w:lang w:val="en-AU"/>
        </w:rPr>
        <w:t xml:space="preserve"> so that we might better understand how much of the Indonesian HIV picture is represented in current cascade</w:t>
      </w:r>
      <w:r w:rsidR="00F931F4">
        <w:rPr>
          <w:lang w:val="en-AU"/>
        </w:rPr>
        <w:t xml:space="preserve">s. </w:t>
      </w:r>
      <w:r w:rsidR="001C0818">
        <w:rPr>
          <w:lang w:val="en-AU"/>
        </w:rPr>
        <w:t xml:space="preserve">To do this, however, first a shared understanding of these principles must be reached. </w:t>
      </w:r>
    </w:p>
    <w:p w14:paraId="607851B7" w14:textId="58B0FE58" w:rsidR="002223DD" w:rsidRDefault="001C0818" w:rsidP="76D6A17C">
      <w:pPr>
        <w:rPr>
          <w:lang w:val="en-AU"/>
        </w:rPr>
      </w:pPr>
      <w:r>
        <w:rPr>
          <w:lang w:val="en-AU"/>
        </w:rPr>
        <w:t>One area in which</w:t>
      </w:r>
      <w:r w:rsidR="00BF2F96">
        <w:rPr>
          <w:lang w:val="en-AU"/>
        </w:rPr>
        <w:t xml:space="preserve"> there </w:t>
      </w:r>
      <w:r w:rsidR="002F273D">
        <w:rPr>
          <w:lang w:val="en-AU"/>
        </w:rPr>
        <w:t>is a</w:t>
      </w:r>
      <w:r w:rsidR="00BF2F96">
        <w:rPr>
          <w:lang w:val="en-AU"/>
        </w:rPr>
        <w:t xml:space="preserve"> need to better understand how the Indonesian context is </w:t>
      </w:r>
      <w:r w:rsidR="00DE37A7">
        <w:rPr>
          <w:lang w:val="en-AU"/>
        </w:rPr>
        <w:t>represented in the current cascade models</w:t>
      </w:r>
      <w:r>
        <w:rPr>
          <w:lang w:val="en-AU"/>
        </w:rPr>
        <w:t xml:space="preserve"> </w:t>
      </w:r>
      <w:r w:rsidR="00DE37A7">
        <w:rPr>
          <w:lang w:val="en-AU"/>
        </w:rPr>
        <w:t>i</w:t>
      </w:r>
      <w:r>
        <w:rPr>
          <w:lang w:val="en-AU"/>
        </w:rPr>
        <w:t xml:space="preserve">s most </w:t>
      </w:r>
      <w:r w:rsidR="0043722F">
        <w:rPr>
          <w:lang w:val="en-AU"/>
        </w:rPr>
        <w:t>evident</w:t>
      </w:r>
      <w:r>
        <w:rPr>
          <w:lang w:val="en-AU"/>
        </w:rPr>
        <w:t xml:space="preserve"> is in </w:t>
      </w:r>
      <w:r w:rsidR="004A6BFB">
        <w:rPr>
          <w:lang w:val="en-AU"/>
        </w:rPr>
        <w:t>their use for</w:t>
      </w:r>
      <w:r w:rsidR="0D4E638A" w:rsidRPr="662F849A">
        <w:rPr>
          <w:lang w:val="en-AU"/>
        </w:rPr>
        <w:t xml:space="preserve"> </w:t>
      </w:r>
      <w:r w:rsidR="004A6BFB">
        <w:rPr>
          <w:lang w:val="en-AU"/>
        </w:rPr>
        <w:t>evaluating</w:t>
      </w:r>
      <w:r w:rsidR="2CDF6E3F" w:rsidRPr="662F849A">
        <w:rPr>
          <w:lang w:val="en-AU"/>
        </w:rPr>
        <w:t xml:space="preserve"> the effectiveness of Indonesia’s HIV </w:t>
      </w:r>
      <w:r w:rsidR="2CDF6E3F" w:rsidRPr="00A23F15">
        <w:rPr>
          <w:rFonts w:cs="Times New Roman"/>
          <w:lang w:val="en-AU"/>
        </w:rPr>
        <w:t>response</w:t>
      </w:r>
      <w:r w:rsidR="2CDCF894" w:rsidRPr="00A23F15">
        <w:rPr>
          <w:rFonts w:cs="Times New Roman"/>
          <w:lang w:val="en-AU"/>
        </w:rPr>
        <w:t>.</w:t>
      </w:r>
      <w:r w:rsidR="02EABBEB" w:rsidRPr="00A23F15">
        <w:rPr>
          <w:rStyle w:val="FootnoteReference"/>
          <w:rFonts w:eastAsia="Calibri" w:cs="Times New Roman"/>
          <w:lang w:val="en-AU"/>
        </w:rPr>
        <w:footnoteReference w:id="4"/>
      </w:r>
      <w:r w:rsidR="2CDCF894" w:rsidRPr="00A23F15">
        <w:rPr>
          <w:rFonts w:cs="Times New Roman"/>
          <w:lang w:val="en-AU"/>
        </w:rPr>
        <w:t xml:space="preserve"> </w:t>
      </w:r>
      <w:r w:rsidR="59669AF9" w:rsidRPr="00A23F15">
        <w:rPr>
          <w:rFonts w:cs="Times New Roman"/>
          <w:lang w:val="en-AU"/>
        </w:rPr>
        <w:t xml:space="preserve"> </w:t>
      </w:r>
      <w:r w:rsidR="6B2A6195" w:rsidRPr="00A23F15">
        <w:rPr>
          <w:rFonts w:cs="Times New Roman"/>
          <w:lang w:val="en-AU"/>
        </w:rPr>
        <w:t>One</w:t>
      </w:r>
      <w:r w:rsidR="6B2A6195" w:rsidRPr="662F849A">
        <w:rPr>
          <w:lang w:val="en-AU"/>
        </w:rPr>
        <w:t xml:space="preserve"> </w:t>
      </w:r>
      <w:r w:rsidR="59669AF9" w:rsidRPr="662F849A">
        <w:rPr>
          <w:lang w:val="en-AU"/>
        </w:rPr>
        <w:t>assessment</w:t>
      </w:r>
      <w:r w:rsidR="00886EA4">
        <w:rPr>
          <w:lang w:val="en-AU"/>
        </w:rPr>
        <w:t>, funded by the World Health Organization,</w:t>
      </w:r>
      <w:r w:rsidR="59669AF9" w:rsidRPr="662F849A">
        <w:rPr>
          <w:lang w:val="en-AU"/>
        </w:rPr>
        <w:t xml:space="preserve"> of HIV services for </w:t>
      </w:r>
      <w:r w:rsidR="79C0EA1F" w:rsidRPr="76D6A17C">
        <w:rPr>
          <w:lang w:val="en-AU"/>
        </w:rPr>
        <w:t>“key populations”</w:t>
      </w:r>
      <w:r w:rsidR="00A23F15">
        <w:rPr>
          <w:lang w:val="en-AU"/>
        </w:rPr>
        <w:t xml:space="preserve"> (KP)</w:t>
      </w:r>
      <w:r w:rsidR="79C0EA1F" w:rsidRPr="76D6A17C">
        <w:rPr>
          <w:lang w:val="en-AU"/>
        </w:rPr>
        <w:t xml:space="preserve"> (those groups considered more vulnerable to HIV infection, the focus of the Linkages program, as mentioned earlier)</w:t>
      </w:r>
      <w:r w:rsidR="6A91DEA6" w:rsidRPr="662F849A">
        <w:rPr>
          <w:lang w:val="en-AU"/>
        </w:rPr>
        <w:t xml:space="preserve"> </w:t>
      </w:r>
      <w:r w:rsidR="00906AA4">
        <w:rPr>
          <w:lang w:val="en-AU"/>
        </w:rPr>
        <w:t xml:space="preserve">   </w:t>
      </w:r>
      <w:r w:rsidR="001A345B" w:rsidRPr="662F849A">
        <w:rPr>
          <w:lang w:val="en-AU"/>
        </w:rPr>
        <w:t>identified several issues with data collection</w:t>
      </w:r>
      <w:r w:rsidR="002307AE">
        <w:rPr>
          <w:lang w:val="en-AU"/>
        </w:rPr>
        <w:t xml:space="preserve"> </w:t>
      </w:r>
      <w:r w:rsidR="4028A0C8" w:rsidRPr="662F849A">
        <w:rPr>
          <w:lang w:val="en-AU"/>
        </w:rPr>
        <w:t>in Indonesia</w:t>
      </w:r>
      <w:r w:rsidR="00A23F15">
        <w:rPr>
          <w:lang w:val="en-AU"/>
        </w:rPr>
        <w:t xml:space="preserve"> </w:t>
      </w:r>
      <w:sdt>
        <w:sdtPr>
          <w:rPr>
            <w:color w:val="000000"/>
            <w:lang w:val="en-AU"/>
          </w:rPr>
          <w:tag w:val="MENDELEY_CITATION_v3_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"/>
          <w:id w:val="-256908499"/>
          <w:placeholder>
            <w:docPart w:val="DefaultPlaceholder_-1854013440"/>
          </w:placeholder>
        </w:sdtPr>
        <w:sdtEndPr/>
        <w:sdtContent>
          <w:r w:rsidR="002F273D" w:rsidRPr="002F273D">
            <w:rPr>
              <w:color w:val="000000"/>
              <w:lang w:val="en-AU"/>
            </w:rPr>
            <w:t>(Falkenberry et al., 2018)</w:t>
          </w:r>
        </w:sdtContent>
      </w:sdt>
      <w:r w:rsidR="3D073A7F">
        <w:t>.</w:t>
      </w:r>
      <w:r w:rsidR="00717506">
        <w:rPr>
          <w:lang w:val="en-AU"/>
        </w:rPr>
        <w:t xml:space="preserve"> The</w:t>
      </w:r>
      <w:r w:rsidR="327C3AB1">
        <w:rPr>
          <w:lang w:val="en-AU"/>
        </w:rPr>
        <w:t xml:space="preserve"> </w:t>
      </w:r>
      <w:r w:rsidR="327C3AB1">
        <w:rPr>
          <w:lang w:val="en-AU"/>
        </w:rPr>
        <w:lastRenderedPageBreak/>
        <w:t xml:space="preserve">findings of this assessment </w:t>
      </w:r>
      <w:r w:rsidR="2CDCF894" w:rsidRPr="662F849A">
        <w:rPr>
          <w:lang w:val="en-AU"/>
        </w:rPr>
        <w:t>included</w:t>
      </w:r>
      <w:r w:rsidR="49F8A20C" w:rsidRPr="662F849A">
        <w:rPr>
          <w:lang w:val="en-AU"/>
        </w:rPr>
        <w:t xml:space="preserve"> an</w:t>
      </w:r>
      <w:r w:rsidR="2CDCF894" w:rsidRPr="662F849A">
        <w:rPr>
          <w:lang w:val="en-AU"/>
        </w:rPr>
        <w:t xml:space="preserve"> inconsistent use of unique identifier codes (UIC) </w:t>
      </w:r>
      <w:r w:rsidR="2CB29D5C" w:rsidRPr="662F849A">
        <w:rPr>
          <w:lang w:val="en-AU"/>
        </w:rPr>
        <w:t xml:space="preserve">(which facilitate anonymity) </w:t>
      </w:r>
      <w:r w:rsidR="2CDCF894" w:rsidRPr="662F849A">
        <w:rPr>
          <w:lang w:val="en-AU"/>
        </w:rPr>
        <w:t>across agencies</w:t>
      </w:r>
      <w:r w:rsidR="26256B25" w:rsidRPr="662F849A">
        <w:rPr>
          <w:lang w:val="en-AU"/>
        </w:rPr>
        <w:t xml:space="preserve"> (NGO and state)</w:t>
      </w:r>
      <w:r w:rsidR="6416755D" w:rsidRPr="662F849A">
        <w:rPr>
          <w:lang w:val="en-AU"/>
        </w:rPr>
        <w:t xml:space="preserve">, collecting extraneous data, recording personal/potentially identifying data on forms, </w:t>
      </w:r>
      <w:r w:rsidR="378EB5FA" w:rsidRPr="662F849A">
        <w:rPr>
          <w:lang w:val="en-AU"/>
        </w:rPr>
        <w:t xml:space="preserve">extensive duplication in clinical data, and inadequate technical lab capacity for viral load (VL) testing which is increasingly </w:t>
      </w:r>
      <w:r w:rsidR="5027DBA4" w:rsidRPr="662F849A">
        <w:rPr>
          <w:lang w:val="en-AU"/>
        </w:rPr>
        <w:t>un</w:t>
      </w:r>
      <w:r w:rsidR="70633EBA" w:rsidRPr="662F849A">
        <w:rPr>
          <w:lang w:val="en-AU"/>
        </w:rPr>
        <w:t xml:space="preserve">derstood </w:t>
      </w:r>
      <w:r w:rsidR="378EB5FA" w:rsidRPr="662F849A">
        <w:rPr>
          <w:lang w:val="en-AU"/>
        </w:rPr>
        <w:t>as the “end poin</w:t>
      </w:r>
      <w:r w:rsidR="5517451A" w:rsidRPr="662F849A">
        <w:rPr>
          <w:lang w:val="en-AU"/>
        </w:rPr>
        <w:t>t</w:t>
      </w:r>
      <w:r w:rsidR="378EB5FA" w:rsidRPr="662F849A">
        <w:rPr>
          <w:lang w:val="en-AU"/>
        </w:rPr>
        <w:t>”</w:t>
      </w:r>
      <w:r w:rsidR="5517451A" w:rsidRPr="662F849A">
        <w:rPr>
          <w:lang w:val="en-AU"/>
        </w:rPr>
        <w:t xml:space="preserve"> of the cascade</w:t>
      </w:r>
      <w:r w:rsidR="64334012" w:rsidRPr="662F849A">
        <w:rPr>
          <w:lang w:val="en-AU"/>
        </w:rPr>
        <w:t xml:space="preserve"> of care</w:t>
      </w:r>
      <w:r w:rsidR="5517451A" w:rsidRPr="662F849A">
        <w:rPr>
          <w:lang w:val="en-AU"/>
        </w:rPr>
        <w:t>.</w:t>
      </w:r>
      <w:r w:rsidR="34669641" w:rsidRPr="662F849A">
        <w:rPr>
          <w:lang w:val="en-AU"/>
        </w:rPr>
        <w:t xml:space="preserve"> </w:t>
      </w:r>
    </w:p>
    <w:p w14:paraId="21602A6C" w14:textId="7A313619" w:rsidR="02EABBEB" w:rsidRDefault="34669641" w:rsidP="76D6A17C">
      <w:pPr>
        <w:rPr>
          <w:lang w:val="en-AU"/>
        </w:rPr>
      </w:pPr>
      <w:r w:rsidRPr="662F849A">
        <w:rPr>
          <w:lang w:val="en-AU"/>
        </w:rPr>
        <w:t>In other accounts the very measure of aspects of the cascade are altered due to a lack of available data.</w:t>
      </w:r>
      <w:r w:rsidR="7BFAA002" w:rsidRPr="662F849A">
        <w:rPr>
          <w:lang w:val="en-AU"/>
        </w:rPr>
        <w:t xml:space="preserve"> </w:t>
      </w:r>
      <w:r w:rsidR="449A6FEC" w:rsidRPr="662F849A">
        <w:rPr>
          <w:lang w:val="en-AU"/>
        </w:rPr>
        <w:t>For e</w:t>
      </w:r>
      <w:r w:rsidR="3035DD2B" w:rsidRPr="662F849A">
        <w:rPr>
          <w:lang w:val="en-AU"/>
        </w:rPr>
        <w:t>xample</w:t>
      </w:r>
      <w:r w:rsidR="449A6FEC" w:rsidRPr="662F849A">
        <w:rPr>
          <w:lang w:val="en-AU"/>
        </w:rPr>
        <w:t xml:space="preserve">, </w:t>
      </w:r>
      <w:r w:rsidR="009B14BD">
        <w:rPr>
          <w:lang w:val="en-AU"/>
        </w:rPr>
        <w:t>recent research into</w:t>
      </w:r>
      <w:r w:rsidR="027B04E4" w:rsidRPr="662F849A">
        <w:rPr>
          <w:lang w:val="en-AU"/>
        </w:rPr>
        <w:t xml:space="preserve"> Indonesia’s “test and treat” policy launched in 2014</w:t>
      </w:r>
      <w:r w:rsidR="3F703CE4" w:rsidRPr="662F849A">
        <w:rPr>
          <w:lang w:val="en-AU"/>
        </w:rPr>
        <w:t xml:space="preserve">, </w:t>
      </w:r>
      <w:r w:rsidR="009B14BD">
        <w:rPr>
          <w:lang w:val="en-AU"/>
        </w:rPr>
        <w:t>found that the</w:t>
      </w:r>
      <w:r w:rsidR="4B616E3E" w:rsidRPr="662F849A">
        <w:rPr>
          <w:lang w:val="en-AU"/>
        </w:rPr>
        <w:t xml:space="preserve"> “viral load” component of the cascade </w:t>
      </w:r>
      <w:r w:rsidR="615D90A5" w:rsidRPr="662F849A">
        <w:rPr>
          <w:lang w:val="en-AU"/>
        </w:rPr>
        <w:t xml:space="preserve">(the last 90) </w:t>
      </w:r>
      <w:r w:rsidR="4B616E3E" w:rsidRPr="662F849A">
        <w:rPr>
          <w:lang w:val="en-AU"/>
        </w:rPr>
        <w:t>is exchanged for</w:t>
      </w:r>
      <w:r w:rsidR="7BFAA002" w:rsidRPr="662F849A">
        <w:rPr>
          <w:lang w:val="en-AU"/>
        </w:rPr>
        <w:t xml:space="preserve"> </w:t>
      </w:r>
      <w:r w:rsidR="15B61354" w:rsidRPr="662F849A">
        <w:rPr>
          <w:lang w:val="en-AU"/>
        </w:rPr>
        <w:t xml:space="preserve">“proxy” data </w:t>
      </w:r>
      <w:r w:rsidR="5EC8591E" w:rsidRPr="662F849A">
        <w:rPr>
          <w:lang w:val="en-AU"/>
        </w:rPr>
        <w:t xml:space="preserve">of </w:t>
      </w:r>
      <w:r w:rsidR="15B61354" w:rsidRPr="662F849A">
        <w:rPr>
          <w:lang w:val="en-AU"/>
        </w:rPr>
        <w:t xml:space="preserve">“Lost to Follow Up” (individuals </w:t>
      </w:r>
      <w:r w:rsidR="002F273D">
        <w:rPr>
          <w:lang w:val="en-AU"/>
        </w:rPr>
        <w:t>whose</w:t>
      </w:r>
      <w:r w:rsidR="15B61354" w:rsidRPr="662F849A">
        <w:rPr>
          <w:lang w:val="en-AU"/>
        </w:rPr>
        <w:t xml:space="preserve"> data shows </w:t>
      </w:r>
      <w:r w:rsidR="002F273D">
        <w:rPr>
          <w:lang w:val="en-AU"/>
        </w:rPr>
        <w:t xml:space="preserve">they </w:t>
      </w:r>
      <w:r w:rsidR="15B61354" w:rsidRPr="662F849A">
        <w:rPr>
          <w:lang w:val="en-AU"/>
        </w:rPr>
        <w:t>do not continue in treatment) or “retained in care” (people who continue t</w:t>
      </w:r>
      <w:r w:rsidR="24D17C95" w:rsidRPr="662F849A">
        <w:rPr>
          <w:lang w:val="en-AU"/>
        </w:rPr>
        <w:t>o take treatment and attend routine checkups</w:t>
      </w:r>
      <w:r w:rsidR="15B61354" w:rsidRPr="662F849A">
        <w:rPr>
          <w:lang w:val="en-AU"/>
        </w:rPr>
        <w:t>)</w:t>
      </w:r>
      <w:r w:rsidR="6E34AAB6" w:rsidRPr="662F849A">
        <w:rPr>
          <w:lang w:val="en-AU"/>
        </w:rPr>
        <w:t xml:space="preserve"> </w:t>
      </w:r>
      <w:sdt>
        <w:sdtPr>
          <w:rPr>
            <w:color w:val="000000"/>
            <w:lang w:val="en-AU"/>
          </w:rPr>
          <w:tag w:val="MENDELEY_CITATION_v3_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"/>
          <w:id w:val="1031542018"/>
          <w:placeholder>
            <w:docPart w:val="DefaultPlaceholder_-1854013440"/>
          </w:placeholder>
        </w:sdtPr>
        <w:sdtEndPr/>
        <w:sdtContent>
          <w:r w:rsidR="002F273D" w:rsidRPr="002F273D">
            <w:rPr>
              <w:color w:val="000000"/>
              <w:lang w:val="en-AU"/>
            </w:rPr>
            <w:t>(Tarigan et al., 2020)</w:t>
          </w:r>
        </w:sdtContent>
      </w:sdt>
      <w:r w:rsidR="7BFAA002" w:rsidRPr="662F849A">
        <w:rPr>
          <w:lang w:val="en-AU"/>
        </w:rPr>
        <w:t>.</w:t>
      </w:r>
      <w:r w:rsidR="002223DD">
        <w:rPr>
          <w:lang w:val="en-AU"/>
        </w:rPr>
        <w:t xml:space="preserve"> T</w:t>
      </w:r>
      <w:r w:rsidR="35F147D9" w:rsidRPr="662F849A">
        <w:rPr>
          <w:lang w:val="en-AU"/>
        </w:rPr>
        <w:t xml:space="preserve">his </w:t>
      </w:r>
      <w:r w:rsidR="00E4040F">
        <w:rPr>
          <w:lang w:val="en-AU"/>
        </w:rPr>
        <w:t xml:space="preserve"> </w:t>
      </w:r>
      <w:r w:rsidR="74D9126C">
        <w:rPr>
          <w:lang w:val="en-AU"/>
        </w:rPr>
        <w:t xml:space="preserve">highlights an important </w:t>
      </w:r>
      <w:r w:rsidR="62C5DABB">
        <w:rPr>
          <w:lang w:val="en-AU"/>
        </w:rPr>
        <w:t xml:space="preserve">definitional </w:t>
      </w:r>
      <w:r w:rsidR="74D9126C">
        <w:rPr>
          <w:lang w:val="en-AU"/>
        </w:rPr>
        <w:t>aspect of</w:t>
      </w:r>
      <w:r w:rsidR="6C8C250B">
        <w:rPr>
          <w:lang w:val="en-AU"/>
        </w:rPr>
        <w:t xml:space="preserve"> the cascade</w:t>
      </w:r>
      <w:r w:rsidR="2A7925EB">
        <w:rPr>
          <w:lang w:val="en-AU"/>
        </w:rPr>
        <w:t>; although it may differ both in</w:t>
      </w:r>
      <w:r w:rsidR="38E6D7A7">
        <w:rPr>
          <w:lang w:val="en-AU"/>
        </w:rPr>
        <w:t xml:space="preserve"> the</w:t>
      </w:r>
      <w:r w:rsidR="2A7925EB">
        <w:rPr>
          <w:lang w:val="en-AU"/>
        </w:rPr>
        <w:t xml:space="preserve"> presentation and </w:t>
      </w:r>
      <w:r w:rsidR="0701F716">
        <w:rPr>
          <w:lang w:val="en-AU"/>
        </w:rPr>
        <w:t xml:space="preserve">the </w:t>
      </w:r>
      <w:r w:rsidR="2A7925EB">
        <w:rPr>
          <w:lang w:val="en-AU"/>
        </w:rPr>
        <w:t>data used</w:t>
      </w:r>
      <w:r w:rsidR="57408DC3">
        <w:rPr>
          <w:lang w:val="en-AU"/>
        </w:rPr>
        <w:t xml:space="preserve"> (e.g. retained in care rather than suppressed viral load)</w:t>
      </w:r>
      <w:r w:rsidR="2A7925EB">
        <w:rPr>
          <w:lang w:val="en-AU"/>
        </w:rPr>
        <w:t>, what matters is its presentation</w:t>
      </w:r>
      <w:r w:rsidR="6C8C250B">
        <w:rPr>
          <w:lang w:val="en-AU"/>
        </w:rPr>
        <w:t xml:space="preserve"> as a universal model</w:t>
      </w:r>
      <w:r w:rsidR="6165B8EB">
        <w:rPr>
          <w:lang w:val="en-AU"/>
        </w:rPr>
        <w:t>.</w:t>
      </w:r>
    </w:p>
    <w:p w14:paraId="52ED5F88" w14:textId="3FF24F7A" w:rsidR="73615699" w:rsidRDefault="3F4D6E0B" w:rsidP="006D3F9C">
      <w:pPr>
        <w:rPr>
          <w:lang w:val="en-AU"/>
        </w:rPr>
      </w:pPr>
      <w:r w:rsidRPr="71C83973">
        <w:rPr>
          <w:lang w:val="en-AU"/>
        </w:rPr>
        <w:t xml:space="preserve">Despite its presentation as a universal model, </w:t>
      </w:r>
      <w:r w:rsidR="66A9C0C9" w:rsidRPr="71C83973">
        <w:rPr>
          <w:lang w:val="en-AU"/>
        </w:rPr>
        <w:t>the</w:t>
      </w:r>
      <w:r w:rsidR="73615699" w:rsidRPr="71C83973">
        <w:rPr>
          <w:lang w:val="en-AU"/>
        </w:rPr>
        <w:t xml:space="preserve"> “cascade” </w:t>
      </w:r>
      <w:r w:rsidR="59E43E47" w:rsidRPr="71C83973">
        <w:rPr>
          <w:lang w:val="en-AU"/>
        </w:rPr>
        <w:t>is</w:t>
      </w:r>
      <w:r w:rsidR="31FDD418" w:rsidRPr="71C83973">
        <w:rPr>
          <w:lang w:val="en-AU"/>
        </w:rPr>
        <w:t xml:space="preserve">, however, </w:t>
      </w:r>
      <w:r w:rsidR="00636183" w:rsidRPr="71C83973">
        <w:rPr>
          <w:lang w:val="en-AU"/>
        </w:rPr>
        <w:t>used differently</w:t>
      </w:r>
      <w:r w:rsidR="31FDD418" w:rsidRPr="71C83973">
        <w:rPr>
          <w:lang w:val="en-AU"/>
        </w:rPr>
        <w:t xml:space="preserve"> in</w:t>
      </w:r>
      <w:r w:rsidR="73615699" w:rsidRPr="71C83973">
        <w:rPr>
          <w:lang w:val="en-AU"/>
        </w:rPr>
        <w:t xml:space="preserve"> different settings.</w:t>
      </w:r>
      <w:r w:rsidR="21F7840E" w:rsidRPr="71C83973">
        <w:rPr>
          <w:lang w:val="en-AU"/>
        </w:rPr>
        <w:t xml:space="preserve"> This is </w:t>
      </w:r>
      <w:r w:rsidR="66CF4B13" w:rsidRPr="71C83973">
        <w:rPr>
          <w:lang w:val="en-AU"/>
        </w:rPr>
        <w:t>particularly</w:t>
      </w:r>
      <w:r w:rsidR="21F7840E" w:rsidRPr="76D6A17C">
        <w:rPr>
          <w:lang w:val="en-AU"/>
        </w:rPr>
        <w:t xml:space="preserve"> so given that Indonesia relies on international funding/donors for a significant proportion of its budget to tackle HIV/AIDS (</w:t>
      </w:r>
      <w:r w:rsidR="00C22BA4" w:rsidRPr="76D6A17C">
        <w:rPr>
          <w:lang w:val="en-AU"/>
        </w:rPr>
        <w:t xml:space="preserve">although </w:t>
      </w:r>
      <w:r w:rsidR="21F7840E" w:rsidRPr="76D6A17C">
        <w:rPr>
          <w:lang w:val="en-AU"/>
        </w:rPr>
        <w:t xml:space="preserve">this has </w:t>
      </w:r>
      <w:r w:rsidR="74692929" w:rsidRPr="76D6A17C">
        <w:rPr>
          <w:lang w:val="en-AU"/>
        </w:rPr>
        <w:t xml:space="preserve">shifted towards greater domestic spending </w:t>
      </w:r>
      <w:r w:rsidR="21F7840E" w:rsidRPr="76D6A17C">
        <w:rPr>
          <w:lang w:val="en-AU"/>
        </w:rPr>
        <w:t>over the years</w:t>
      </w:r>
      <w:r w:rsidR="418FFF7E" w:rsidRPr="76D6A17C">
        <w:rPr>
          <w:lang w:val="en-AU"/>
        </w:rPr>
        <w:t xml:space="preserve">, </w:t>
      </w:r>
      <w:sdt>
        <w:sdtPr>
          <w:rPr>
            <w:color w:val="000000"/>
            <w:lang w:val="en-AU"/>
          </w:rPr>
          <w:tag w:val="MENDELEY_CITATION_v3_eyJjaXRhdGlvbklEIjoiTUVOREVMRVlfQ0lUQVRJT05fNTU3NjVkYTgtNDk2Yi00YWM4LWE3NzMtNzdmYzE4ZWM5YjZi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dHJ1ZSwiY2l0ZXByb2NUZXh0IjoiKEV2aWRlbmNlIHRvIEFjdGlvbiwgMjAyMSkiLCJtYW51YWxPdmVycmlkZVRleHQiOiJzZWUgRXZpZGVuY2UgdG8gQWN0aW9uLCAyMDIxIn19"/>
          <w:id w:val="1624736130"/>
          <w:placeholder>
            <w:docPart w:val="DefaultPlaceholder_-1854013440"/>
          </w:placeholder>
        </w:sdtPr>
        <w:sdtEndPr/>
        <w:sdtContent>
          <w:r w:rsidR="002F273D" w:rsidRPr="002F273D">
            <w:rPr>
              <w:color w:val="000000"/>
              <w:lang w:val="en-AU"/>
            </w:rPr>
            <w:t>see Evidence to Action, 2021</w:t>
          </w:r>
        </w:sdtContent>
      </w:sdt>
      <w:r w:rsidR="21F7840E" w:rsidRPr="76D6A17C">
        <w:rPr>
          <w:lang w:val="en-AU"/>
        </w:rPr>
        <w:t>).</w:t>
      </w:r>
      <w:r w:rsidR="73615699" w:rsidRPr="76D6A17C">
        <w:rPr>
          <w:lang w:val="en-AU"/>
        </w:rPr>
        <w:t xml:space="preserve"> This </w:t>
      </w:r>
      <w:r w:rsidR="2C4D5F6F" w:rsidRPr="76D6A17C">
        <w:rPr>
          <w:lang w:val="en-AU"/>
        </w:rPr>
        <w:t>speaks to the fact that specific meaning of “cascade” depends on</w:t>
      </w:r>
      <w:r w:rsidR="73615699" w:rsidRPr="76D6A17C">
        <w:rPr>
          <w:lang w:val="en-AU"/>
        </w:rPr>
        <w:t xml:space="preserve"> audience for the data as measured against a specific indicator</w:t>
      </w:r>
      <w:r w:rsidR="00607128" w:rsidRPr="76D6A17C">
        <w:rPr>
          <w:lang w:val="en-AU"/>
        </w:rPr>
        <w:t xml:space="preserve">. </w:t>
      </w:r>
      <w:r w:rsidR="00607128" w:rsidRPr="71C83973">
        <w:rPr>
          <w:lang w:val="en-AU"/>
        </w:rPr>
        <w:t>F</w:t>
      </w:r>
      <w:r w:rsidR="73615699" w:rsidRPr="71C83973">
        <w:rPr>
          <w:lang w:val="en-AU"/>
        </w:rPr>
        <w:t xml:space="preserve">or </w:t>
      </w:r>
      <w:r w:rsidR="65635A3C" w:rsidRPr="71C83973">
        <w:rPr>
          <w:lang w:val="en-AU"/>
        </w:rPr>
        <w:t xml:space="preserve">example, a local NGO </w:t>
      </w:r>
      <w:r w:rsidR="3FB167C9" w:rsidRPr="71C83973">
        <w:rPr>
          <w:lang w:val="en-AU"/>
        </w:rPr>
        <w:t xml:space="preserve">will understand the cascade insomuch that it </w:t>
      </w:r>
      <w:r w:rsidR="65635A3C" w:rsidRPr="76D6A17C">
        <w:rPr>
          <w:lang w:val="en-AU"/>
        </w:rPr>
        <w:t xml:space="preserve">is concerned with meeting </w:t>
      </w:r>
      <w:r w:rsidR="526AB852" w:rsidRPr="71C83973">
        <w:rPr>
          <w:lang w:val="en-AU"/>
        </w:rPr>
        <w:t>outreach</w:t>
      </w:r>
      <w:r w:rsidR="65635A3C" w:rsidRPr="76D6A17C">
        <w:rPr>
          <w:lang w:val="en-AU"/>
        </w:rPr>
        <w:t xml:space="preserve"> targets so that it can continue to receive funding. The</w:t>
      </w:r>
      <w:r w:rsidR="1FDADCE3" w:rsidRPr="76D6A17C">
        <w:rPr>
          <w:lang w:val="en-AU"/>
        </w:rPr>
        <w:t xml:space="preserve"> </w:t>
      </w:r>
      <w:r w:rsidR="65635A3C" w:rsidRPr="76D6A17C">
        <w:rPr>
          <w:lang w:val="en-AU"/>
        </w:rPr>
        <w:t xml:space="preserve">government </w:t>
      </w:r>
      <w:r w:rsidR="17BF44C8" w:rsidRPr="76D6A17C">
        <w:rPr>
          <w:lang w:val="en-AU"/>
        </w:rPr>
        <w:t xml:space="preserve">ministry of health </w:t>
      </w:r>
      <w:r w:rsidR="65635A3C" w:rsidRPr="76D6A17C">
        <w:rPr>
          <w:lang w:val="en-AU"/>
        </w:rPr>
        <w:t>is concerned with reporting to</w:t>
      </w:r>
      <w:r w:rsidR="06316167" w:rsidRPr="76D6A17C">
        <w:rPr>
          <w:lang w:val="en-AU"/>
        </w:rPr>
        <w:t xml:space="preserve"> the</w:t>
      </w:r>
      <w:r w:rsidR="65635A3C" w:rsidRPr="76D6A17C">
        <w:rPr>
          <w:lang w:val="en-AU"/>
        </w:rPr>
        <w:t xml:space="preserve"> </w:t>
      </w:r>
      <w:r w:rsidR="7F43BCE7" w:rsidRPr="76D6A17C">
        <w:rPr>
          <w:lang w:val="en-AU"/>
        </w:rPr>
        <w:t xml:space="preserve">coordinating ministry </w:t>
      </w:r>
      <w:r w:rsidR="566429F9" w:rsidRPr="76D6A17C">
        <w:rPr>
          <w:lang w:val="en-AU"/>
        </w:rPr>
        <w:t>which then can report to international donors</w:t>
      </w:r>
      <w:r w:rsidR="46B00E4E" w:rsidRPr="76D6A17C">
        <w:rPr>
          <w:lang w:val="en-AU"/>
        </w:rPr>
        <w:t>.</w:t>
      </w:r>
      <w:r w:rsidR="0B372356" w:rsidRPr="76D6A17C">
        <w:rPr>
          <w:lang w:val="en-AU"/>
        </w:rPr>
        <w:t xml:space="preserve"> </w:t>
      </w:r>
      <w:r w:rsidR="57C9E077" w:rsidRPr="71C83973">
        <w:rPr>
          <w:lang w:val="en-AU"/>
        </w:rPr>
        <w:t>It is possible, moreover, that</w:t>
      </w:r>
      <w:r w:rsidR="0B372356" w:rsidRPr="76D6A17C">
        <w:rPr>
          <w:lang w:val="en-AU"/>
        </w:rPr>
        <w:t xml:space="preserve"> the ministry of health uses cascade data to evaluate the performance of</w:t>
      </w:r>
      <w:r w:rsidR="041CE672" w:rsidRPr="76D6A17C">
        <w:rPr>
          <w:lang w:val="en-AU"/>
        </w:rPr>
        <w:t xml:space="preserve"> individual</w:t>
      </w:r>
      <w:r w:rsidR="0B372356" w:rsidRPr="76D6A17C">
        <w:rPr>
          <w:lang w:val="en-AU"/>
        </w:rPr>
        <w:t xml:space="preserve"> clinics (</w:t>
      </w:r>
      <w:r w:rsidR="00805E55" w:rsidRPr="76D6A17C">
        <w:rPr>
          <w:lang w:val="en-AU"/>
        </w:rPr>
        <w:t>though</w:t>
      </w:r>
      <w:r w:rsidR="00607128" w:rsidRPr="76D6A17C">
        <w:rPr>
          <w:lang w:val="en-AU"/>
        </w:rPr>
        <w:t xml:space="preserve"> this is not</w:t>
      </w:r>
      <w:r w:rsidR="0B372356" w:rsidRPr="76D6A17C">
        <w:rPr>
          <w:lang w:val="en-AU"/>
        </w:rPr>
        <w:t xml:space="preserve"> clear). The Indonesian gov</w:t>
      </w:r>
      <w:r w:rsidR="41FF9738" w:rsidRPr="76D6A17C">
        <w:rPr>
          <w:lang w:val="en-AU"/>
        </w:rPr>
        <w:t xml:space="preserve">ernment </w:t>
      </w:r>
      <w:r w:rsidR="2373E182" w:rsidRPr="71C83973">
        <w:rPr>
          <w:lang w:val="en-AU"/>
        </w:rPr>
        <w:t>may also use</w:t>
      </w:r>
      <w:r w:rsidR="234F9C04" w:rsidRPr="76D6A17C">
        <w:rPr>
          <w:lang w:val="en-AU"/>
        </w:rPr>
        <w:t xml:space="preserve"> </w:t>
      </w:r>
      <w:r w:rsidR="234F9C04" w:rsidRPr="76D6A17C">
        <w:rPr>
          <w:lang w:val="en-AU"/>
        </w:rPr>
        <w:lastRenderedPageBreak/>
        <w:t xml:space="preserve">cascade data to report on progress towards international development </w:t>
      </w:r>
      <w:r w:rsidR="1A4CC16F" w:rsidRPr="71C83973">
        <w:rPr>
          <w:lang w:val="en-AU"/>
        </w:rPr>
        <w:t>targets</w:t>
      </w:r>
      <w:r w:rsidR="41FF9738" w:rsidRPr="71C83973">
        <w:rPr>
          <w:lang w:val="en-AU"/>
        </w:rPr>
        <w:t>.</w:t>
      </w:r>
      <w:r w:rsidR="41FF9738" w:rsidRPr="76D6A17C">
        <w:rPr>
          <w:lang w:val="en-AU"/>
        </w:rPr>
        <w:t xml:space="preserve"> </w:t>
      </w:r>
      <w:r w:rsidR="5CBA7136" w:rsidRPr="76D6A17C">
        <w:rPr>
          <w:lang w:val="en-AU"/>
        </w:rPr>
        <w:t>Sometimes the data used</w:t>
      </w:r>
      <w:r w:rsidR="619EB488" w:rsidRPr="76D6A17C">
        <w:rPr>
          <w:lang w:val="en-AU"/>
        </w:rPr>
        <w:t xml:space="preserve"> a</w:t>
      </w:r>
      <w:r w:rsidR="6B255BBB" w:rsidRPr="76D6A17C">
        <w:rPr>
          <w:lang w:val="en-AU"/>
        </w:rPr>
        <w:t xml:space="preserve">cross </w:t>
      </w:r>
      <w:r w:rsidR="619EB488" w:rsidRPr="76D6A17C">
        <w:rPr>
          <w:lang w:val="en-AU"/>
        </w:rPr>
        <w:t>all of these settings</w:t>
      </w:r>
      <w:r w:rsidR="5CBA7136" w:rsidRPr="76D6A17C">
        <w:rPr>
          <w:lang w:val="en-AU"/>
        </w:rPr>
        <w:t xml:space="preserve"> is the same, sometimes it is d</w:t>
      </w:r>
      <w:r w:rsidR="36DFB11B" w:rsidRPr="76D6A17C">
        <w:rPr>
          <w:lang w:val="en-AU"/>
        </w:rPr>
        <w:t>ifferent</w:t>
      </w:r>
      <w:r w:rsidR="5CBA7136" w:rsidRPr="76D6A17C">
        <w:rPr>
          <w:lang w:val="en-AU"/>
        </w:rPr>
        <w:t xml:space="preserve">. </w:t>
      </w:r>
      <w:r w:rsidR="7711B760" w:rsidRPr="76D6A17C">
        <w:rPr>
          <w:lang w:val="en-AU"/>
        </w:rPr>
        <w:t>I</w:t>
      </w:r>
      <w:r w:rsidR="0268DDDD" w:rsidRPr="76D6A17C">
        <w:rPr>
          <w:lang w:val="en-AU"/>
        </w:rPr>
        <w:t xml:space="preserve">t is across these different contexts that </w:t>
      </w:r>
      <w:r w:rsidR="48B4425E" w:rsidRPr="76D6A17C">
        <w:rPr>
          <w:lang w:val="en-AU"/>
        </w:rPr>
        <w:t xml:space="preserve">the meanings of concepts like </w:t>
      </w:r>
      <w:r w:rsidR="00C03EC3">
        <w:rPr>
          <w:lang w:val="en-AU"/>
        </w:rPr>
        <w:t>M&amp;E</w:t>
      </w:r>
      <w:r w:rsidR="48B4425E" w:rsidRPr="76D6A17C">
        <w:rPr>
          <w:lang w:val="en-AU"/>
        </w:rPr>
        <w:t xml:space="preserve"> and “cascade of care” take their meaning. </w:t>
      </w:r>
    </w:p>
    <w:p w14:paraId="486F4472" w14:textId="0DF1E275" w:rsidR="26025330" w:rsidRPr="00640EAC" w:rsidRDefault="00B711B1" w:rsidP="00640EAC">
      <w:pPr>
        <w:pStyle w:val="Heading1"/>
        <w:rPr>
          <w:lang w:val="en-AU"/>
        </w:rPr>
      </w:pPr>
      <w:bookmarkStart w:id="5" w:name="_Toc74123877"/>
      <w:r>
        <w:rPr>
          <w:rFonts w:eastAsia="Calibri"/>
          <w:lang w:val="en-AU"/>
        </w:rPr>
        <w:t xml:space="preserve">3 </w:t>
      </w:r>
      <w:r w:rsidR="26025330" w:rsidRPr="3EBCD5A0">
        <w:rPr>
          <w:rFonts w:eastAsia="Calibri"/>
          <w:lang w:val="en-AU"/>
        </w:rPr>
        <w:t xml:space="preserve">Monitoring and </w:t>
      </w:r>
      <w:r w:rsidR="001B1692" w:rsidRPr="3EBCD5A0">
        <w:rPr>
          <w:rFonts w:eastAsia="Calibri"/>
          <w:lang w:val="en-AU"/>
        </w:rPr>
        <w:t>E</w:t>
      </w:r>
      <w:r w:rsidR="26025330" w:rsidRPr="3EBCD5A0">
        <w:rPr>
          <w:rFonts w:eastAsia="Calibri"/>
          <w:lang w:val="en-AU"/>
        </w:rPr>
        <w:t>valuation</w:t>
      </w:r>
      <w:bookmarkEnd w:id="5"/>
    </w:p>
    <w:p w14:paraId="04131F05" w14:textId="71385B85" w:rsidR="097160FC" w:rsidRDefault="097160FC" w:rsidP="3EBCD5A0">
      <w:pPr>
        <w:rPr>
          <w:rFonts w:eastAsia="Times New Roman" w:cs="Times New Roman"/>
          <w:szCs w:val="24"/>
          <w:lang w:val="en-AU"/>
        </w:rPr>
      </w:pPr>
      <w:r w:rsidRPr="03752432">
        <w:rPr>
          <w:rFonts w:eastAsia="Times New Roman" w:cs="Times New Roman"/>
          <w:lang w:val="en-AU"/>
        </w:rPr>
        <w:t>“Evaluation” is defined by UNAIDS as “the systematic collection of information about the activities, characteristics and outcomes of a specific programme to determine its merit or worth”</w:t>
      </w:r>
      <w:r w:rsidR="00DD2B4B" w:rsidRPr="03752432">
        <w:rPr>
          <w:rFonts w:eastAsia="Times New Roman" w:cs="Times New Roman"/>
          <w:lang w:val="en-AU"/>
        </w:rPr>
        <w:t xml:space="preserve"> </w:t>
      </w:r>
      <w:sdt>
        <w:sdtPr>
          <w:rPr>
            <w:rFonts w:eastAsia="Times New Roman" w:cs="Times New Roman"/>
            <w:color w:val="000000" w:themeColor="text1"/>
            <w:lang w:val="en-AU"/>
          </w:rPr>
          <w:tag w:val="MENDELEY_CITATION_v3_eyJjaXRhdGlvbklEIjoiTUVOREVMRVlfQ0lUQVRJT05fZDFlMWQ1NmItODFkNC00ZjQwLTk4MTctZmFkOGQyODdiNWY0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IoVU5BSURTLCBuLmQuLCBwLiAxNCkifX0="/>
          <w:id w:val="-2072562762"/>
          <w:placeholder>
            <w:docPart w:val="DefaultPlaceholder_-1854013440"/>
          </w:placeholder>
        </w:sdtPr>
        <w:sdtEndPr/>
        <w:sdtContent>
          <w:r w:rsidR="002F273D" w:rsidRPr="03752432">
            <w:rPr>
              <w:rFonts w:eastAsia="Times New Roman" w:cs="Times New Roman"/>
              <w:color w:val="000000" w:themeColor="text1"/>
              <w:lang w:val="en-AU"/>
            </w:rPr>
            <w:t>(UNAIDS, n.d., p. 14)</w:t>
          </w:r>
        </w:sdtContent>
      </w:sdt>
      <w:r w:rsidRPr="03752432">
        <w:rPr>
          <w:rFonts w:eastAsia="Times New Roman" w:cs="Times New Roman"/>
          <w:lang w:val="en-AU"/>
        </w:rPr>
        <w:t xml:space="preserve">. “Monitoring” appears to </w:t>
      </w:r>
      <w:r w:rsidR="002F273D" w:rsidRPr="03752432">
        <w:rPr>
          <w:rFonts w:eastAsia="Times New Roman" w:cs="Times New Roman"/>
          <w:lang w:val="en-AU"/>
        </w:rPr>
        <w:t>refer</w:t>
      </w:r>
      <w:r w:rsidRPr="03752432">
        <w:rPr>
          <w:rFonts w:eastAsia="Times New Roman" w:cs="Times New Roman"/>
          <w:lang w:val="en-AU"/>
        </w:rPr>
        <w:t xml:space="preserve"> to the collection of data for evaluating program performance: e.g.  “serosurveillance, behavioural surveys, routine programme monitoring”</w:t>
      </w:r>
      <w:r w:rsidR="004F26D9" w:rsidRPr="03752432">
        <w:rPr>
          <w:rFonts w:eastAsia="Times New Roman" w:cs="Times New Roman"/>
          <w:lang w:val="en-AU"/>
        </w:rPr>
        <w:t xml:space="preserve"> </w:t>
      </w:r>
      <w:sdt>
        <w:sdtPr>
          <w:rPr>
            <w:rFonts w:eastAsia="Times New Roman" w:cs="Times New Roman"/>
            <w:color w:val="000000" w:themeColor="text1"/>
            <w:lang w:val="en-AU"/>
          </w:rPr>
          <w:tag w:val="MENDELEY_CITATION_v3_eyJjaXRhdGlvbklEIjoiTUVOREVMRVlfQ0lUQVRJT05fNDdiODNiMmMtNzg0ZS00MDU0LWJiNDQtZDc2MmEzOTU5NjM4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IoVU5BSURTLCBuLmQuLCA0NykifX0="/>
          <w:id w:val="-1285423757"/>
          <w:placeholder>
            <w:docPart w:val="DefaultPlaceholder_-1854013440"/>
          </w:placeholder>
        </w:sdtPr>
        <w:sdtEndPr/>
        <w:sdtContent>
          <w:r w:rsidR="002F273D" w:rsidRPr="03752432">
            <w:rPr>
              <w:rFonts w:eastAsia="Times New Roman" w:cs="Times New Roman"/>
              <w:color w:val="000000" w:themeColor="text1"/>
              <w:lang w:val="en-AU"/>
            </w:rPr>
            <w:t>(UNAIDS, n.d., 47)</w:t>
          </w:r>
        </w:sdtContent>
      </w:sdt>
      <w:r w:rsidRPr="03752432">
        <w:rPr>
          <w:rFonts w:eastAsia="Times New Roman" w:cs="Times New Roman"/>
          <w:lang w:val="en-AU"/>
        </w:rPr>
        <w:t xml:space="preserve">. Figure </w:t>
      </w:r>
      <w:r w:rsidR="000E1F86" w:rsidRPr="03752432">
        <w:rPr>
          <w:rFonts w:eastAsia="Times New Roman" w:cs="Times New Roman"/>
          <w:lang w:val="en-AU"/>
        </w:rPr>
        <w:t>5</w:t>
      </w:r>
      <w:r w:rsidRPr="03752432">
        <w:rPr>
          <w:rFonts w:eastAsia="Times New Roman" w:cs="Times New Roman"/>
          <w:lang w:val="en-AU"/>
        </w:rPr>
        <w:t xml:space="preserve"> is a visualisation of the process of </w:t>
      </w:r>
      <w:r w:rsidR="00C03EC3" w:rsidRPr="03752432">
        <w:rPr>
          <w:rFonts w:eastAsia="Times New Roman" w:cs="Times New Roman"/>
          <w:lang w:val="en-AU"/>
        </w:rPr>
        <w:t>M&amp;E</w:t>
      </w:r>
      <w:r w:rsidRPr="03752432">
        <w:rPr>
          <w:rFonts w:eastAsia="Times New Roman" w:cs="Times New Roman"/>
          <w:lang w:val="en-AU"/>
        </w:rPr>
        <w:t xml:space="preserve">. Although it has different outcomes and processes to surveillance, the “cascade logic” is applied here too; eight “public health questions” are organised visually into the three “cascade steps” of “diagnosis (know your status),” “treatment (retained in care),” and “suppression.” Thus, </w:t>
      </w:r>
      <w:r w:rsidR="00C03EC3" w:rsidRPr="03752432">
        <w:rPr>
          <w:rFonts w:eastAsia="Times New Roman" w:cs="Times New Roman"/>
          <w:lang w:val="en-AU"/>
        </w:rPr>
        <w:t>M&amp;E</w:t>
      </w:r>
      <w:r w:rsidRPr="03752432">
        <w:rPr>
          <w:rFonts w:eastAsia="Times New Roman" w:cs="Times New Roman"/>
          <w:lang w:val="en-AU"/>
        </w:rPr>
        <w:t xml:space="preserve"> is imagined to correspond to steps undertaken to achieve suppression of viral load at a population level. Although </w:t>
      </w:r>
      <w:r w:rsidR="00C03EC3" w:rsidRPr="03752432">
        <w:rPr>
          <w:rFonts w:eastAsia="Times New Roman" w:cs="Times New Roman"/>
          <w:lang w:val="en-AU"/>
        </w:rPr>
        <w:t>M&amp;E</w:t>
      </w:r>
      <w:r w:rsidRPr="03752432">
        <w:rPr>
          <w:rFonts w:eastAsia="Times New Roman" w:cs="Times New Roman"/>
          <w:lang w:val="en-AU"/>
        </w:rPr>
        <w:t xml:space="preserve"> as shown in Figure </w:t>
      </w:r>
      <w:r w:rsidR="000E1F86" w:rsidRPr="03752432">
        <w:rPr>
          <w:rFonts w:eastAsia="Times New Roman" w:cs="Times New Roman"/>
          <w:lang w:val="en-AU"/>
        </w:rPr>
        <w:t>5</w:t>
      </w:r>
      <w:r w:rsidRPr="03752432">
        <w:rPr>
          <w:rFonts w:eastAsia="Times New Roman" w:cs="Times New Roman"/>
          <w:lang w:val="en-AU"/>
        </w:rPr>
        <w:t xml:space="preserve"> is focused on different outputs and outcomes to the cascade data models discussed above, it is a model that is premised on the collection of data. Because of this, the </w:t>
      </w:r>
      <w:r w:rsidR="00C03EC3" w:rsidRPr="03752432">
        <w:rPr>
          <w:rFonts w:eastAsia="Times New Roman" w:cs="Times New Roman"/>
          <w:lang w:val="en-AU"/>
        </w:rPr>
        <w:t>M&amp;E</w:t>
      </w:r>
      <w:r w:rsidRPr="03752432">
        <w:rPr>
          <w:rFonts w:eastAsia="Times New Roman" w:cs="Times New Roman"/>
          <w:lang w:val="en-AU"/>
        </w:rPr>
        <w:t xml:space="preserve"> framework lends itself to the cascade data models. For example, in answer to the question “What is the problem?” the response from policymakers thinking through the cascade is likely to be, “not enough people on ARTs” and related problem of “not enough HIV+ people are virally suppressed” or “we don’t know how many people are on ARTs and virally suppressed.” In this way, </w:t>
      </w:r>
      <w:r w:rsidR="00C03EC3" w:rsidRPr="03752432">
        <w:rPr>
          <w:rFonts w:eastAsia="Times New Roman" w:cs="Times New Roman"/>
          <w:lang w:val="en-AU"/>
        </w:rPr>
        <w:t>M&amp;E</w:t>
      </w:r>
      <w:r w:rsidRPr="03752432">
        <w:rPr>
          <w:rFonts w:eastAsia="Times New Roman" w:cs="Times New Roman"/>
          <w:lang w:val="en-AU"/>
        </w:rPr>
        <w:t xml:space="preserve"> activities can be recast to fit the indicators of the cascade data model; in other words, it encourages policymakers to adopt treatment as prevention (a biomedical model) as core to their efforts.  </w:t>
      </w:r>
      <w:r w:rsidR="002F273D" w:rsidRPr="002F273D">
        <w:rPr>
          <w:rFonts w:eastAsia="Times New Roman" w:cs="Times New Roman"/>
          <w:color w:val="000000"/>
          <w:szCs w:val="24"/>
          <w:lang w:val="en-AU"/>
        </w:rPr>
        <w:t>(UNAIDS, n.d., p. 14)</w:t>
      </w:r>
      <w:r w:rsidRPr="3EBCD5A0">
        <w:rPr>
          <w:rFonts w:eastAsia="Times New Roman" w:cs="Times New Roman"/>
          <w:szCs w:val="24"/>
          <w:lang w:val="en-AU"/>
        </w:rPr>
        <w:t xml:space="preserve">. “Monitoring” appears to </w:t>
      </w:r>
      <w:r w:rsidR="002F273D" w:rsidRPr="3EBCD5A0">
        <w:rPr>
          <w:rFonts w:eastAsia="Times New Roman" w:cs="Times New Roman"/>
          <w:szCs w:val="24"/>
          <w:lang w:val="en-AU"/>
        </w:rPr>
        <w:t>refer</w:t>
      </w:r>
      <w:r w:rsidRPr="3EBCD5A0">
        <w:rPr>
          <w:rFonts w:eastAsia="Times New Roman" w:cs="Times New Roman"/>
          <w:szCs w:val="24"/>
          <w:lang w:val="en-AU"/>
        </w:rPr>
        <w:t xml:space="preserve"> to the collection of data for evaluating program performance: e.g.  “serosurveillance, behavioural surveys, </w:t>
      </w:r>
      <w:r w:rsidRPr="3EBCD5A0">
        <w:rPr>
          <w:rFonts w:eastAsia="Times New Roman" w:cs="Times New Roman"/>
          <w:szCs w:val="24"/>
          <w:lang w:val="en-AU"/>
        </w:rPr>
        <w:lastRenderedPageBreak/>
        <w:t>routine programme monitoring”</w:t>
      </w:r>
      <w:r w:rsidR="004F26D9">
        <w:rPr>
          <w:rFonts w:eastAsia="Times New Roman" w:cs="Times New Roman"/>
          <w:szCs w:val="24"/>
          <w:lang w:val="en-AU"/>
        </w:rPr>
        <w:t xml:space="preserve"> </w:t>
      </w:r>
      <w:sdt>
        <w:sdtPr>
          <w:rPr>
            <w:rFonts w:eastAsia="Times New Roman" w:cs="Times New Roman"/>
            <w:color w:val="000000"/>
            <w:szCs w:val="24"/>
            <w:lang w:val="en-AU"/>
          </w:rPr>
          <w:tag w:val="MENDELEY_CITATION_v3_eyJjaXRhdGlvbklEIjoiTUVOREVMRVlfQ0lUQVRJT05fNDdiODNiMmMtNzg0ZS00MDU0LWJiNDQtZDc2MmEzOTU5NjM4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IoVU5BSURTLCBuLmQuLCA0NykifX0="/>
          <w:id w:val="1421210646"/>
          <w:placeholder>
            <w:docPart w:val="DefaultPlaceholder_-1854013440"/>
          </w:placeholder>
        </w:sdtPr>
        <w:sdtEndPr/>
        <w:sdtContent>
          <w:r w:rsidR="002F273D" w:rsidRPr="002F273D">
            <w:rPr>
              <w:rFonts w:eastAsia="Times New Roman" w:cs="Times New Roman"/>
              <w:color w:val="000000"/>
              <w:szCs w:val="24"/>
              <w:lang w:val="en-AU"/>
            </w:rPr>
            <w:t>(UNAIDS, n.d., 47)</w:t>
          </w:r>
        </w:sdtContent>
      </w:sdt>
      <w:r w:rsidRPr="3EBCD5A0">
        <w:rPr>
          <w:rFonts w:eastAsia="Times New Roman" w:cs="Times New Roman"/>
          <w:szCs w:val="24"/>
          <w:lang w:val="en-AU"/>
        </w:rPr>
        <w:t xml:space="preserve">. Figure </w:t>
      </w:r>
      <w:r w:rsidR="000E1F86">
        <w:rPr>
          <w:rFonts w:eastAsia="Times New Roman" w:cs="Times New Roman"/>
          <w:szCs w:val="24"/>
          <w:lang w:val="en-AU"/>
        </w:rPr>
        <w:t>5</w:t>
      </w:r>
      <w:r w:rsidRPr="3EBCD5A0">
        <w:rPr>
          <w:rFonts w:eastAsia="Times New Roman" w:cs="Times New Roman"/>
          <w:szCs w:val="24"/>
          <w:lang w:val="en-AU"/>
        </w:rPr>
        <w:t xml:space="preserve"> is a visualisation of the process of </w:t>
      </w:r>
      <w:r w:rsidR="00C03EC3">
        <w:rPr>
          <w:rFonts w:eastAsia="Times New Roman" w:cs="Times New Roman"/>
          <w:szCs w:val="24"/>
          <w:lang w:val="en-AU"/>
        </w:rPr>
        <w:t>M&amp;E</w:t>
      </w:r>
      <w:r w:rsidRPr="3EBCD5A0">
        <w:rPr>
          <w:rFonts w:eastAsia="Times New Roman" w:cs="Times New Roman"/>
          <w:szCs w:val="24"/>
          <w:lang w:val="en-AU"/>
        </w:rPr>
        <w:t xml:space="preserve">. Although it has different outcomes and processes to surveillance, the “cascade logic” is applied here too; eight “public health questions” are organised visually into the three “cascade steps” of “diagnosis (know your status),” “treatment (retained in care),” and “suppression.” Thus, </w:t>
      </w:r>
      <w:r w:rsidR="00C03EC3">
        <w:rPr>
          <w:rFonts w:eastAsia="Times New Roman" w:cs="Times New Roman"/>
          <w:szCs w:val="24"/>
          <w:lang w:val="en-AU"/>
        </w:rPr>
        <w:t>M&amp;E</w:t>
      </w:r>
      <w:r w:rsidRPr="3EBCD5A0">
        <w:rPr>
          <w:rFonts w:eastAsia="Times New Roman" w:cs="Times New Roman"/>
          <w:szCs w:val="24"/>
          <w:lang w:val="en-AU"/>
        </w:rPr>
        <w:t xml:space="preserve"> is imagined to correspond to steps undertaken to achieve suppression of viral load at a population level. Although </w:t>
      </w:r>
      <w:r w:rsidR="00C03EC3">
        <w:rPr>
          <w:rFonts w:eastAsia="Times New Roman" w:cs="Times New Roman"/>
          <w:szCs w:val="24"/>
          <w:lang w:val="en-AU"/>
        </w:rPr>
        <w:t>M&amp;E</w:t>
      </w:r>
      <w:r w:rsidRPr="3EBCD5A0">
        <w:rPr>
          <w:rFonts w:eastAsia="Times New Roman" w:cs="Times New Roman"/>
          <w:szCs w:val="24"/>
          <w:lang w:val="en-AU"/>
        </w:rPr>
        <w:t xml:space="preserve"> as shown in Figure </w:t>
      </w:r>
      <w:r w:rsidR="000E1F86">
        <w:rPr>
          <w:rFonts w:eastAsia="Times New Roman" w:cs="Times New Roman"/>
          <w:szCs w:val="24"/>
          <w:lang w:val="en-AU"/>
        </w:rPr>
        <w:t>5</w:t>
      </w:r>
      <w:r w:rsidRPr="3EBCD5A0">
        <w:rPr>
          <w:rFonts w:eastAsia="Times New Roman" w:cs="Times New Roman"/>
          <w:szCs w:val="24"/>
          <w:lang w:val="en-AU"/>
        </w:rPr>
        <w:t xml:space="preserve"> is focused on different outputs and outcomes to the cascade data models discussed above, it is a model that is premised on the collection of data. Because of this, the </w:t>
      </w:r>
      <w:r w:rsidR="00C03EC3">
        <w:rPr>
          <w:rFonts w:eastAsia="Times New Roman" w:cs="Times New Roman"/>
          <w:szCs w:val="24"/>
          <w:lang w:val="en-AU"/>
        </w:rPr>
        <w:t>M&amp;E</w:t>
      </w:r>
      <w:r w:rsidRPr="3EBCD5A0">
        <w:rPr>
          <w:rFonts w:eastAsia="Times New Roman" w:cs="Times New Roman"/>
          <w:szCs w:val="24"/>
          <w:lang w:val="en-AU"/>
        </w:rPr>
        <w:t xml:space="preserve"> framework lends itself to the cascade data models. For example, in answer to the question “What is the problem?” the response from policymakers thinking through the cascade is likely to be, “not enough people on ARTs” and related problem of “not enough HIV+ people are virally suppressed” or “we don’t know how many people are on ARTs and virally suppressed.” In this way, </w:t>
      </w:r>
      <w:r w:rsidR="00C03EC3">
        <w:rPr>
          <w:rFonts w:eastAsia="Times New Roman" w:cs="Times New Roman"/>
          <w:szCs w:val="24"/>
          <w:lang w:val="en-AU"/>
        </w:rPr>
        <w:t>M&amp;E</w:t>
      </w:r>
      <w:r w:rsidRPr="3EBCD5A0">
        <w:rPr>
          <w:rFonts w:eastAsia="Times New Roman" w:cs="Times New Roman"/>
          <w:szCs w:val="24"/>
          <w:lang w:val="en-AU"/>
        </w:rPr>
        <w:t xml:space="preserve"> activities can be recast to fit the indicators of the cascade data model; in other words, it encourages policymakers to adopt treatment as prevention (a biomedical model) as core to their efforts.  </w:t>
      </w:r>
    </w:p>
    <w:p w14:paraId="2A8D29EC" w14:textId="58CAA8B6" w:rsidR="00133CB1" w:rsidRDefault="506B6BCC" w:rsidP="03752432">
      <w:pPr>
        <w:jc w:val="center"/>
        <w:rPr>
          <w:rFonts w:eastAsia="Calibri" w:cs="Arial"/>
          <w:color w:val="000000" w:themeColor="text1"/>
          <w:szCs w:val="24"/>
        </w:rPr>
      </w:pPr>
      <w:r>
        <w:rPr>
          <w:noProof/>
        </w:rPr>
        <w:drawing>
          <wp:inline distT="0" distB="0" distL="0" distR="0" wp14:anchorId="4FE209DD" wp14:editId="4997C94B">
            <wp:extent cx="4572000" cy="3209925"/>
            <wp:effectExtent l="0" t="0" r="0" b="0"/>
            <wp:docPr id="1594908952" name="Picture 159490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048E1F93" w14:textId="3ED2700E" w:rsidR="00133CB1" w:rsidRDefault="00520EB5" w:rsidP="003410F7">
      <w:pPr>
        <w:spacing w:line="240" w:lineRule="auto"/>
        <w:ind w:firstLine="0"/>
        <w:jc w:val="center"/>
        <w:rPr>
          <w:lang w:val="en-AU"/>
        </w:rPr>
      </w:pPr>
      <w:r w:rsidRPr="03752432">
        <w:rPr>
          <w:i/>
          <w:iCs/>
          <w:lang w:val="en-AU"/>
        </w:rPr>
        <w:lastRenderedPageBreak/>
        <w:t xml:space="preserve">Figure </w:t>
      </w:r>
      <w:r w:rsidR="000E1F86" w:rsidRPr="03752432">
        <w:rPr>
          <w:i/>
          <w:iCs/>
          <w:lang w:val="en-AU"/>
        </w:rPr>
        <w:t>5</w:t>
      </w:r>
      <w:r w:rsidRPr="03752432">
        <w:rPr>
          <w:lang w:val="en-AU"/>
        </w:rPr>
        <w:t xml:space="preserve">. </w:t>
      </w:r>
      <w:r w:rsidR="00C55DA9" w:rsidRPr="03752432">
        <w:rPr>
          <w:lang w:val="en-AU"/>
        </w:rPr>
        <w:t xml:space="preserve">The </w:t>
      </w:r>
      <w:r w:rsidR="00CD1043" w:rsidRPr="03752432">
        <w:rPr>
          <w:lang w:val="en-AU"/>
        </w:rPr>
        <w:t>M&amp;E</w:t>
      </w:r>
      <w:r w:rsidR="00C55DA9" w:rsidRPr="03752432">
        <w:rPr>
          <w:lang w:val="en-AU"/>
        </w:rPr>
        <w:t xml:space="preserve"> framework over</w:t>
      </w:r>
      <w:r w:rsidR="00064522" w:rsidRPr="03752432">
        <w:rPr>
          <w:lang w:val="en-AU"/>
        </w:rPr>
        <w:t>laid</w:t>
      </w:r>
      <w:r w:rsidR="00C55DA9" w:rsidRPr="03752432">
        <w:rPr>
          <w:lang w:val="en-AU"/>
        </w:rPr>
        <w:t xml:space="preserve"> with the three key indicators of the cascade data model. </w:t>
      </w:r>
      <w:r w:rsidR="2354E294" w:rsidRPr="03752432">
        <w:rPr>
          <w:lang w:val="en-AU"/>
        </w:rPr>
        <w:t xml:space="preserve">Figure </w:t>
      </w:r>
      <w:r w:rsidR="00C55DA9" w:rsidRPr="03752432">
        <w:rPr>
          <w:lang w:val="en-AU"/>
        </w:rPr>
        <w:t>from</w:t>
      </w:r>
      <w:r w:rsidR="004F26D9" w:rsidRPr="03752432">
        <w:rPr>
          <w:lang w:val="en-AU"/>
        </w:rPr>
        <w:t xml:space="preserve"> </w:t>
      </w:r>
      <w:sdt>
        <w:sdtPr>
          <w:rPr>
            <w:color w:val="000000" w:themeColor="text1"/>
            <w:lang w:val="en-AU"/>
          </w:rPr>
          <w:tag w:val="MENDELEY_CITATION_v3_eyJjaXRhdGlvbklEIjoiTUVOREVMRVlfQ0lUQVRJT05fMjU4ZmI3YTgtZGE3Mi00NTgxLWEyNTctNjZmNDE4OTcyMWVh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JVTkFJRFMsIG4uZC4sIHAuIDE2In19"/>
          <w:id w:val="361476485"/>
          <w:placeholder>
            <w:docPart w:val="DefaultPlaceholder_-1854013440"/>
          </w:placeholder>
        </w:sdtPr>
        <w:sdtEndPr/>
        <w:sdtContent>
          <w:r w:rsidR="002F273D" w:rsidRPr="03752432">
            <w:rPr>
              <w:color w:val="000000" w:themeColor="text1"/>
              <w:lang w:val="en-AU"/>
            </w:rPr>
            <w:t>UNAIDS, n.d., p. 16</w:t>
          </w:r>
        </w:sdtContent>
      </w:sdt>
      <w:r w:rsidR="00C55DA9" w:rsidRPr="03752432">
        <w:rPr>
          <w:lang w:val="en-AU"/>
        </w:rPr>
        <w:t>.</w:t>
      </w:r>
      <w:r w:rsidR="002F273D" w:rsidRPr="34B25BB8">
        <w:rPr>
          <w:color w:val="000000" w:themeColor="text1"/>
          <w:lang w:val="en-AU"/>
        </w:rPr>
        <w:t>UNAIDS, n.d., p. 16</w:t>
      </w:r>
      <w:r w:rsidR="00C55DA9" w:rsidRPr="34B25BB8">
        <w:rPr>
          <w:lang w:val="en-AU"/>
        </w:rPr>
        <w:t>.</w:t>
      </w:r>
      <w:r w:rsidR="002F273D" w:rsidRPr="002F273D">
        <w:rPr>
          <w:color w:val="000000"/>
          <w:lang w:val="en-AU"/>
        </w:rPr>
        <w:t>UNAIDS, n.d., p. 16</w:t>
      </w:r>
      <w:r w:rsidR="00C55DA9">
        <w:rPr>
          <w:lang w:val="en-AU"/>
        </w:rPr>
        <w:t>.</w:t>
      </w:r>
    </w:p>
    <w:p w14:paraId="502D6C7F" w14:textId="77777777" w:rsidR="00133CB1" w:rsidRDefault="00133CB1" w:rsidP="005D499A">
      <w:pPr>
        <w:rPr>
          <w:lang w:val="en-AU"/>
        </w:rPr>
      </w:pPr>
    </w:p>
    <w:p w14:paraId="3BEA2D2B" w14:textId="272EB7BC" w:rsidR="2275038B" w:rsidRPr="003410F7" w:rsidRDefault="466BDD04" w:rsidP="005D499A">
      <w:pPr>
        <w:rPr>
          <w:rFonts w:cs="Times New Roman"/>
          <w:lang w:val="en-AU"/>
        </w:rPr>
      </w:pPr>
      <w:r w:rsidRPr="003410F7">
        <w:rPr>
          <w:rFonts w:cs="Times New Roman"/>
          <w:lang w:val="en-AU"/>
        </w:rPr>
        <w:t>The</w:t>
      </w:r>
      <w:r w:rsidR="5357E090" w:rsidRPr="003410F7">
        <w:rPr>
          <w:rFonts w:cs="Times New Roman"/>
          <w:lang w:val="en-AU"/>
        </w:rPr>
        <w:t xml:space="preserve"> impact of the</w:t>
      </w:r>
      <w:r w:rsidRPr="003410F7">
        <w:rPr>
          <w:rFonts w:cs="Times New Roman"/>
          <w:lang w:val="en-AU"/>
        </w:rPr>
        <w:t xml:space="preserve"> process</w:t>
      </w:r>
      <w:r w:rsidR="1F87A563" w:rsidRPr="003410F7">
        <w:rPr>
          <w:rFonts w:cs="Times New Roman"/>
          <w:lang w:val="en-AU"/>
        </w:rPr>
        <w:t>es</w:t>
      </w:r>
      <w:r w:rsidRPr="003410F7">
        <w:rPr>
          <w:rFonts w:cs="Times New Roman"/>
          <w:lang w:val="en-AU"/>
        </w:rPr>
        <w:t xml:space="preserve"> of </w:t>
      </w:r>
      <w:r w:rsidR="00CD1043">
        <w:rPr>
          <w:rFonts w:cs="Times New Roman"/>
          <w:lang w:val="en-AU"/>
        </w:rPr>
        <w:t>M&amp;E</w:t>
      </w:r>
      <w:r w:rsidR="2275038B" w:rsidRPr="003410F7">
        <w:rPr>
          <w:rFonts w:cs="Times New Roman"/>
          <w:lang w:val="en-AU"/>
        </w:rPr>
        <w:t xml:space="preserve"> of the HIV epidemic has changed </w:t>
      </w:r>
      <w:r w:rsidR="75CE989F" w:rsidRPr="003410F7">
        <w:rPr>
          <w:rFonts w:cs="Times New Roman"/>
          <w:lang w:val="en-AU"/>
        </w:rPr>
        <w:t>over time</w:t>
      </w:r>
      <w:r w:rsidR="0093B07D" w:rsidRPr="003410F7">
        <w:rPr>
          <w:rFonts w:cs="Times New Roman"/>
          <w:lang w:val="en-AU"/>
        </w:rPr>
        <w:t xml:space="preserve"> (and indeed, </w:t>
      </w:r>
      <w:r w:rsidR="399C22B5" w:rsidRPr="003410F7">
        <w:rPr>
          <w:rFonts w:cs="Times New Roman"/>
          <w:lang w:val="en-AU"/>
        </w:rPr>
        <w:t>the</w:t>
      </w:r>
      <w:r w:rsidR="0093B07D" w:rsidRPr="003410F7">
        <w:rPr>
          <w:rFonts w:cs="Times New Roman"/>
          <w:lang w:val="en-AU"/>
        </w:rPr>
        <w:t xml:space="preserve"> </w:t>
      </w:r>
      <w:r w:rsidR="399C22B5" w:rsidRPr="003410F7">
        <w:rPr>
          <w:rFonts w:cs="Times New Roman"/>
          <w:lang w:val="en-AU"/>
        </w:rPr>
        <w:t xml:space="preserve">emergence of </w:t>
      </w:r>
      <w:r w:rsidR="0093B07D" w:rsidRPr="003410F7">
        <w:rPr>
          <w:rFonts w:cs="Times New Roman"/>
          <w:lang w:val="en-AU"/>
        </w:rPr>
        <w:t>M&amp;E as a priority</w:t>
      </w:r>
      <w:r w:rsidR="19DB0E27" w:rsidRPr="003410F7">
        <w:rPr>
          <w:rFonts w:cs="Times New Roman"/>
          <w:lang w:val="en-AU"/>
        </w:rPr>
        <w:t xml:space="preserve"> in data collection about HIV</w:t>
      </w:r>
      <w:r w:rsidR="0093B07D" w:rsidRPr="003410F7">
        <w:rPr>
          <w:rFonts w:cs="Times New Roman"/>
          <w:lang w:val="en-AU"/>
        </w:rPr>
        <w:t>)</w:t>
      </w:r>
      <w:r w:rsidR="75CE989F" w:rsidRPr="003410F7">
        <w:rPr>
          <w:rFonts w:cs="Times New Roman"/>
          <w:lang w:val="en-AU"/>
        </w:rPr>
        <w:t xml:space="preserve">, </w:t>
      </w:r>
      <w:r w:rsidR="184E4C75" w:rsidRPr="003410F7">
        <w:rPr>
          <w:rFonts w:cs="Times New Roman"/>
          <w:lang w:val="en-AU"/>
        </w:rPr>
        <w:t>but</w:t>
      </w:r>
      <w:r w:rsidR="75CE989F" w:rsidRPr="003410F7">
        <w:rPr>
          <w:rFonts w:cs="Times New Roman"/>
          <w:lang w:val="en-AU"/>
        </w:rPr>
        <w:t xml:space="preserve"> can be c</w:t>
      </w:r>
      <w:r w:rsidR="17005829" w:rsidRPr="003410F7">
        <w:rPr>
          <w:rFonts w:cs="Times New Roman"/>
          <w:lang w:val="en-AU"/>
        </w:rPr>
        <w:t xml:space="preserve">haracterised </w:t>
      </w:r>
      <w:r w:rsidR="6C64843E" w:rsidRPr="003410F7">
        <w:rPr>
          <w:rFonts w:cs="Times New Roman"/>
          <w:lang w:val="en-AU"/>
        </w:rPr>
        <w:t xml:space="preserve">broadly as </w:t>
      </w:r>
      <w:r w:rsidR="63474A91" w:rsidRPr="003410F7">
        <w:rPr>
          <w:rFonts w:cs="Times New Roman"/>
          <w:lang w:val="en-AU"/>
        </w:rPr>
        <w:t xml:space="preserve">a move towards </w:t>
      </w:r>
      <w:r w:rsidR="567950A8" w:rsidRPr="003410F7">
        <w:rPr>
          <w:rFonts w:cs="Times New Roman"/>
          <w:lang w:val="en-AU"/>
        </w:rPr>
        <w:t xml:space="preserve">a </w:t>
      </w:r>
      <w:r w:rsidR="00EC0F00" w:rsidRPr="003410F7">
        <w:rPr>
          <w:rFonts w:cs="Times New Roman"/>
          <w:lang w:val="en-AU"/>
        </w:rPr>
        <w:t>cascade</w:t>
      </w:r>
      <w:r w:rsidR="63474A91" w:rsidRPr="003410F7">
        <w:rPr>
          <w:rFonts w:cs="Times New Roman"/>
          <w:lang w:val="en-AU"/>
        </w:rPr>
        <w:t xml:space="preserve"> </w:t>
      </w:r>
      <w:r w:rsidR="3730E3CC" w:rsidRPr="003410F7">
        <w:rPr>
          <w:rFonts w:cs="Times New Roman"/>
          <w:lang w:val="en-AU"/>
        </w:rPr>
        <w:t>model.</w:t>
      </w:r>
      <w:r w:rsidR="2275038B" w:rsidRPr="7AA295AC">
        <w:rPr>
          <w:rStyle w:val="FootnoteReference"/>
          <w:rFonts w:eastAsia="Calibri" w:cs="Times New Roman"/>
          <w:lang w:val="en-AU"/>
        </w:rPr>
        <w:footnoteReference w:id="5"/>
      </w:r>
      <w:r w:rsidR="3730E3CC" w:rsidRPr="003410F7">
        <w:rPr>
          <w:rFonts w:cs="Times New Roman"/>
          <w:lang w:val="en-AU"/>
        </w:rPr>
        <w:t xml:space="preserve"> </w:t>
      </w:r>
      <w:r w:rsidR="57960806" w:rsidRPr="003410F7">
        <w:rPr>
          <w:rFonts w:cs="Times New Roman"/>
          <w:lang w:val="en-AU"/>
        </w:rPr>
        <w:t xml:space="preserve">Measuring progress in terms of the </w:t>
      </w:r>
      <w:r w:rsidR="55283B96" w:rsidRPr="003410F7">
        <w:rPr>
          <w:rFonts w:cs="Times New Roman"/>
          <w:lang w:val="en-AU"/>
        </w:rPr>
        <w:t>ca</w:t>
      </w:r>
      <w:r w:rsidR="03658792" w:rsidRPr="003410F7">
        <w:rPr>
          <w:rFonts w:cs="Times New Roman"/>
          <w:lang w:val="en-AU"/>
        </w:rPr>
        <w:t xml:space="preserve">scade </w:t>
      </w:r>
      <w:r w:rsidR="65B9212F" w:rsidRPr="003410F7">
        <w:rPr>
          <w:rFonts w:cs="Times New Roman"/>
          <w:lang w:val="en-AU"/>
        </w:rPr>
        <w:t xml:space="preserve">has been </w:t>
      </w:r>
      <w:r w:rsidR="23F3E46E" w:rsidRPr="003410F7">
        <w:rPr>
          <w:rFonts w:cs="Times New Roman"/>
          <w:lang w:val="en-AU"/>
        </w:rPr>
        <w:t xml:space="preserve">the case since </w:t>
      </w:r>
      <w:r w:rsidR="65B9212F" w:rsidRPr="003410F7">
        <w:rPr>
          <w:rFonts w:cs="Times New Roman"/>
          <w:lang w:val="en-AU"/>
        </w:rPr>
        <w:t xml:space="preserve">the </w:t>
      </w:r>
      <w:r w:rsidR="16750002" w:rsidRPr="71C83973">
        <w:rPr>
          <w:rFonts w:cs="Times New Roman"/>
          <w:lang w:val="en-AU"/>
        </w:rPr>
        <w:t xml:space="preserve">widespread adoption of “treatment as prevention,” </w:t>
      </w:r>
      <w:r w:rsidR="7C189F86" w:rsidRPr="71C83973">
        <w:rPr>
          <w:rFonts w:cs="Times New Roman"/>
          <w:lang w:val="en-AU"/>
        </w:rPr>
        <w:t>an a</w:t>
      </w:r>
      <w:r w:rsidR="32D49907" w:rsidRPr="71C83973">
        <w:rPr>
          <w:rFonts w:cs="Times New Roman"/>
          <w:lang w:val="en-AU"/>
        </w:rPr>
        <w:t xml:space="preserve">pproach </w:t>
      </w:r>
      <w:r w:rsidR="16750002" w:rsidRPr="71C83973">
        <w:rPr>
          <w:rFonts w:cs="Times New Roman"/>
          <w:lang w:val="en-AU"/>
        </w:rPr>
        <w:t>centered on the concept that the</w:t>
      </w:r>
      <w:r w:rsidR="02FC37AF" w:rsidRPr="71C83973">
        <w:rPr>
          <w:rFonts w:cs="Times New Roman"/>
          <w:lang w:val="en-AU"/>
        </w:rPr>
        <w:t xml:space="preserve"> widespread rollout of effective treatment </w:t>
      </w:r>
      <w:r w:rsidR="0FB3B96C" w:rsidRPr="71C83973">
        <w:rPr>
          <w:rFonts w:cs="Times New Roman"/>
          <w:lang w:val="en-AU"/>
        </w:rPr>
        <w:t xml:space="preserve">could </w:t>
      </w:r>
      <w:r w:rsidR="02FC37AF" w:rsidRPr="71C83973">
        <w:rPr>
          <w:rFonts w:cs="Times New Roman"/>
          <w:lang w:val="en-AU"/>
        </w:rPr>
        <w:t xml:space="preserve">also serve as a form of prevention. </w:t>
      </w:r>
      <w:r w:rsidR="65B9212F" w:rsidRPr="003410F7">
        <w:rPr>
          <w:rFonts w:cs="Times New Roman"/>
          <w:lang w:val="en-AU"/>
        </w:rPr>
        <w:t>Social scientists have critiqued this heral</w:t>
      </w:r>
      <w:r w:rsidR="7A48BB90" w:rsidRPr="003410F7">
        <w:rPr>
          <w:rFonts w:cs="Times New Roman"/>
          <w:lang w:val="en-AU"/>
        </w:rPr>
        <w:t>ding increasing biomedicalisation of the way that HIV is understood and addressed</w:t>
      </w:r>
      <w:r w:rsidR="24890E01" w:rsidRPr="003410F7">
        <w:rPr>
          <w:rFonts w:cs="Times New Roman"/>
          <w:lang w:val="en-AU"/>
        </w:rPr>
        <w:t xml:space="preserve"> (away from community-driven and socially complex models)</w:t>
      </w:r>
      <w:r w:rsidR="0EF2A3FA" w:rsidRPr="003410F7">
        <w:rPr>
          <w:rFonts w:cs="Times New Roman"/>
          <w:lang w:val="en-AU"/>
        </w:rPr>
        <w:t xml:space="preserve"> </w:t>
      </w:r>
      <w:sdt>
        <w:sdtPr>
          <w:rPr>
            <w:rFonts w:cs="Times New Roman"/>
            <w:lang w:val="en-AU"/>
          </w:rPr>
          <w:tag w:val="MENDELEY_CITATION_v3_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"/>
          <w:id w:val="-816101643"/>
          <w:placeholder>
            <w:docPart w:val="DefaultPlaceholder_-1854013440"/>
          </w:placeholder>
        </w:sdtPr>
        <w:sdtEndPr/>
        <w:sdtContent>
          <w:r w:rsidR="002F273D">
            <w:rPr>
              <w:rFonts w:eastAsia="Times New Roman"/>
            </w:rPr>
            <w:t>(Kippax &amp; Stephenson, 2019)</w:t>
          </w:r>
        </w:sdtContent>
      </w:sdt>
      <w:r w:rsidR="7A48BB90" w:rsidRPr="003410F7">
        <w:rPr>
          <w:rFonts w:cs="Times New Roman"/>
          <w:lang w:val="en-AU"/>
        </w:rPr>
        <w:t xml:space="preserve">. </w:t>
      </w:r>
      <w:r w:rsidR="125DAF19" w:rsidRPr="003410F7">
        <w:rPr>
          <w:rFonts w:cs="Times New Roman"/>
          <w:lang w:val="en-AU"/>
        </w:rPr>
        <w:t xml:space="preserve">This </w:t>
      </w:r>
      <w:r w:rsidR="7A48BB90" w:rsidRPr="003410F7">
        <w:rPr>
          <w:rFonts w:cs="Times New Roman"/>
          <w:lang w:val="en-AU"/>
        </w:rPr>
        <w:t xml:space="preserve">also shapes how </w:t>
      </w:r>
      <w:r w:rsidR="00CD1043">
        <w:rPr>
          <w:rFonts w:cs="Times New Roman"/>
          <w:lang w:val="en-AU"/>
        </w:rPr>
        <w:t>M&amp;E</w:t>
      </w:r>
      <w:r w:rsidR="7A48BB90" w:rsidRPr="003410F7">
        <w:rPr>
          <w:rFonts w:cs="Times New Roman"/>
          <w:lang w:val="en-AU"/>
        </w:rPr>
        <w:t xml:space="preserve"> takes place; indeed, ART i</w:t>
      </w:r>
      <w:r w:rsidR="5FF35FD3" w:rsidRPr="003410F7">
        <w:rPr>
          <w:rFonts w:cs="Times New Roman"/>
          <w:lang w:val="en-AU"/>
        </w:rPr>
        <w:t>nitiation</w:t>
      </w:r>
      <w:r w:rsidR="6A2E3622" w:rsidRPr="003410F7">
        <w:rPr>
          <w:rFonts w:cs="Times New Roman"/>
          <w:lang w:val="en-AU"/>
        </w:rPr>
        <w:t xml:space="preserve"> in the aid of</w:t>
      </w:r>
      <w:r w:rsidR="7DF91C57" w:rsidRPr="003410F7">
        <w:rPr>
          <w:rFonts w:cs="Times New Roman"/>
          <w:lang w:val="en-AU"/>
        </w:rPr>
        <w:t xml:space="preserve"> suppression of viral load – </w:t>
      </w:r>
      <w:r w:rsidR="00E579E2">
        <w:rPr>
          <w:rFonts w:cs="Times New Roman"/>
          <w:lang w:val="en-AU"/>
        </w:rPr>
        <w:t>also known as</w:t>
      </w:r>
      <w:r w:rsidR="7DF91C57" w:rsidRPr="003410F7">
        <w:rPr>
          <w:rFonts w:cs="Times New Roman"/>
          <w:lang w:val="en-AU"/>
        </w:rPr>
        <w:t xml:space="preserve"> undetectable viral load – is the </w:t>
      </w:r>
      <w:r w:rsidR="44B999A4" w:rsidRPr="003410F7">
        <w:rPr>
          <w:rFonts w:cs="Times New Roman"/>
          <w:lang w:val="en-AU"/>
        </w:rPr>
        <w:t xml:space="preserve">key indicator where the </w:t>
      </w:r>
      <w:r w:rsidR="66F73E1F" w:rsidRPr="003410F7">
        <w:rPr>
          <w:rFonts w:cs="Times New Roman"/>
          <w:lang w:val="en-AU"/>
        </w:rPr>
        <w:t xml:space="preserve">process can be determined as a success </w:t>
      </w:r>
      <w:r w:rsidR="5FF35FD3" w:rsidRPr="003410F7">
        <w:rPr>
          <w:rFonts w:cs="Times New Roman"/>
          <w:lang w:val="en-AU"/>
        </w:rPr>
        <w:t>(see</w:t>
      </w:r>
      <w:r w:rsidR="102F2C4C" w:rsidRPr="003410F7">
        <w:rPr>
          <w:rFonts w:cs="Times New Roman"/>
          <w:lang w:val="en-AU"/>
        </w:rPr>
        <w:t xml:space="preserve"> for example as displayed in</w:t>
      </w:r>
      <w:r w:rsidR="5FF35FD3" w:rsidRPr="003410F7">
        <w:rPr>
          <w:rFonts w:cs="Times New Roman"/>
          <w:lang w:val="en-AU"/>
        </w:rPr>
        <w:t xml:space="preserve"> </w:t>
      </w:r>
      <w:r w:rsidR="45C12984" w:rsidRPr="003410F7">
        <w:rPr>
          <w:rFonts w:cs="Times New Roman"/>
          <w:lang w:val="en-AU"/>
        </w:rPr>
        <w:t xml:space="preserve">Figure </w:t>
      </w:r>
      <w:r w:rsidR="11F9977B" w:rsidRPr="003410F7">
        <w:rPr>
          <w:rFonts w:cs="Times New Roman"/>
          <w:lang w:val="en-AU"/>
        </w:rPr>
        <w:t xml:space="preserve">3 above </w:t>
      </w:r>
      <w:r w:rsidR="45C12984" w:rsidRPr="003410F7">
        <w:rPr>
          <w:rFonts w:cs="Times New Roman"/>
          <w:lang w:val="en-AU"/>
        </w:rPr>
        <w:t xml:space="preserve">– </w:t>
      </w:r>
      <w:r w:rsidR="136F2A91" w:rsidRPr="003410F7">
        <w:rPr>
          <w:rFonts w:cs="Times New Roman"/>
          <w:lang w:val="en-AU"/>
        </w:rPr>
        <w:t xml:space="preserve">the </w:t>
      </w:r>
      <w:r w:rsidR="45C12984" w:rsidRPr="003410F7">
        <w:rPr>
          <w:rFonts w:cs="Times New Roman"/>
          <w:lang w:val="en-AU"/>
        </w:rPr>
        <w:t xml:space="preserve">USAID </w:t>
      </w:r>
      <w:r w:rsidR="545CA12E" w:rsidRPr="003410F7">
        <w:rPr>
          <w:rFonts w:cs="Times New Roman"/>
          <w:lang w:val="en-AU"/>
        </w:rPr>
        <w:t xml:space="preserve">(2015) </w:t>
      </w:r>
      <w:r w:rsidR="10BBA9F3" w:rsidRPr="003410F7">
        <w:rPr>
          <w:rFonts w:cs="Times New Roman"/>
          <w:lang w:val="en-AU"/>
        </w:rPr>
        <w:t xml:space="preserve">model </w:t>
      </w:r>
      <w:r w:rsidR="77153471" w:rsidRPr="003410F7">
        <w:rPr>
          <w:rFonts w:cs="Times New Roman"/>
          <w:lang w:val="en-AU"/>
        </w:rPr>
        <w:t>f</w:t>
      </w:r>
      <w:r w:rsidR="45C12984" w:rsidRPr="003410F7">
        <w:rPr>
          <w:rFonts w:cs="Times New Roman"/>
          <w:lang w:val="en-AU"/>
        </w:rPr>
        <w:t>or evaluating the programs it funds</w:t>
      </w:r>
      <w:r w:rsidR="2B304344" w:rsidRPr="003410F7">
        <w:rPr>
          <w:rFonts w:cs="Times New Roman"/>
          <w:lang w:val="en-AU"/>
        </w:rPr>
        <w:t xml:space="preserve"> for treatment and prevention as a continuum</w:t>
      </w:r>
      <w:r w:rsidR="5FF35FD3" w:rsidRPr="003410F7">
        <w:rPr>
          <w:rFonts w:cs="Times New Roman"/>
          <w:lang w:val="en-AU"/>
        </w:rPr>
        <w:t>)</w:t>
      </w:r>
      <w:r w:rsidR="0246AED7" w:rsidRPr="003410F7">
        <w:rPr>
          <w:rFonts w:cs="Times New Roman"/>
          <w:lang w:val="en-AU"/>
        </w:rPr>
        <w:t xml:space="preserve">. </w:t>
      </w:r>
    </w:p>
    <w:p w14:paraId="16167205" w14:textId="330006EF" w:rsidR="662F849A" w:rsidRPr="003410F7" w:rsidRDefault="532EFAE2" w:rsidP="76D6A17C">
      <w:pPr>
        <w:rPr>
          <w:rFonts w:eastAsia="Calibri" w:cs="Times New Roman"/>
          <w:lang w:val="en-AU"/>
        </w:rPr>
      </w:pPr>
      <w:r w:rsidRPr="76D6A17C">
        <w:rPr>
          <w:rFonts w:cs="Times New Roman"/>
          <w:lang w:val="en-AU"/>
        </w:rPr>
        <w:t xml:space="preserve">More fully defined, the </w:t>
      </w:r>
      <w:r w:rsidR="00872BF4" w:rsidRPr="76D6A17C">
        <w:rPr>
          <w:rFonts w:cs="Times New Roman"/>
          <w:lang w:val="en-AU"/>
        </w:rPr>
        <w:t>cascade</w:t>
      </w:r>
      <w:r w:rsidR="4FC4F11F" w:rsidRPr="76D6A17C">
        <w:rPr>
          <w:rFonts w:cs="Times New Roman"/>
          <w:lang w:val="en-AU"/>
        </w:rPr>
        <w:t xml:space="preserve"> </w:t>
      </w:r>
      <w:r w:rsidR="1391A00A" w:rsidRPr="76D6A17C">
        <w:rPr>
          <w:rFonts w:cs="Times New Roman"/>
          <w:lang w:val="en-AU"/>
        </w:rPr>
        <w:t xml:space="preserve">approach to </w:t>
      </w:r>
      <w:r w:rsidR="00CD1043">
        <w:rPr>
          <w:rFonts w:cs="Times New Roman"/>
          <w:lang w:val="en-AU"/>
        </w:rPr>
        <w:t>M&amp;E</w:t>
      </w:r>
      <w:r w:rsidR="4FC4F11F" w:rsidRPr="76D6A17C">
        <w:rPr>
          <w:rFonts w:cs="Times New Roman"/>
          <w:lang w:val="en-AU"/>
        </w:rPr>
        <w:t xml:space="preserve"> sees treated HIV as an end point of processes of a series of steps through which a patient moves: from testing, diagnosis, linked and accessing treatment, and retention in treatment. Each of these steps serves in a sense as an aim for "undetectable viral load" that is, viral suppression so that a person is theoretically unable to infect anyone else. This is driven through a political emphasis on of "treatment as prevention" (</w:t>
      </w:r>
      <w:r w:rsidR="00CB0DD8" w:rsidRPr="76D6A17C">
        <w:rPr>
          <w:rFonts w:cs="Times New Roman"/>
          <w:lang w:val="en-AU"/>
        </w:rPr>
        <w:t xml:space="preserve">i.e., </w:t>
      </w:r>
      <w:r w:rsidR="4FC4F11F" w:rsidRPr="76D6A17C">
        <w:rPr>
          <w:rFonts w:cs="Times New Roman"/>
          <w:lang w:val="en-AU"/>
        </w:rPr>
        <w:t>undetectable viral load, or treatment, to stop further transmission, or prevention). A critique of the "cascade" is thus that it defines "HIV care" narrowly in terms of a goal of viral suppression/treated HIV (</w:t>
      </w:r>
      <w:r w:rsidR="75D7E104" w:rsidRPr="76D6A17C">
        <w:rPr>
          <w:rFonts w:cs="Times New Roman"/>
          <w:lang w:val="en-AU"/>
        </w:rPr>
        <w:t>for these critiques</w:t>
      </w:r>
      <w:r w:rsidR="0002596A">
        <w:rPr>
          <w:rFonts w:cs="Times New Roman"/>
          <w:lang w:val="en-AU"/>
        </w:rPr>
        <w:t xml:space="preserve"> see</w:t>
      </w:r>
      <w:r w:rsidR="75D7E104" w:rsidRPr="76D6A17C">
        <w:rPr>
          <w:rFonts w:cs="Times New Roman"/>
          <w:lang w:val="en-AU"/>
        </w:rPr>
        <w:t>,</w:t>
      </w:r>
      <w:r w:rsidR="0029485F">
        <w:rPr>
          <w:rFonts w:cs="Times New Roman"/>
          <w:lang w:val="en-AU"/>
        </w:rPr>
        <w:t xml:space="preserve"> </w:t>
      </w:r>
      <w:sdt>
        <w:sdtPr>
          <w:rPr>
            <w:rFonts w:cs="Times New Roman"/>
            <w:lang w:val="en-AU"/>
          </w:rPr>
          <w:tag w:val="MENDELEY_CITATION_v3_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"/>
          <w:id w:val="152656240"/>
          <w:placeholder>
            <w:docPart w:val="DefaultPlaceholder_-1854013440"/>
          </w:placeholder>
        </w:sdtPr>
        <w:sdtEndPr/>
        <w:sdtContent>
          <w:r w:rsidR="002F273D">
            <w:rPr>
              <w:rFonts w:eastAsia="Times New Roman"/>
            </w:rPr>
            <w:t>Paparini &amp; Rhodes, 2016</w:t>
          </w:r>
        </w:sdtContent>
      </w:sdt>
      <w:r w:rsidR="4FC4F11F" w:rsidRPr="76D6A17C">
        <w:rPr>
          <w:rFonts w:cs="Times New Roman"/>
          <w:lang w:val="en-AU"/>
        </w:rPr>
        <w:t xml:space="preserve">). </w:t>
      </w:r>
      <w:r w:rsidR="3A5F2A78" w:rsidRPr="76D6A17C">
        <w:rPr>
          <w:rFonts w:cs="Times New Roman"/>
          <w:lang w:val="en-AU"/>
        </w:rPr>
        <w:lastRenderedPageBreak/>
        <w:t xml:space="preserve">Cascade of care and related concern of treatment </w:t>
      </w:r>
      <w:r w:rsidR="00A926D9" w:rsidRPr="76D6A17C">
        <w:rPr>
          <w:rFonts w:cs="Times New Roman"/>
          <w:lang w:val="en-AU"/>
        </w:rPr>
        <w:t>as</w:t>
      </w:r>
      <w:r w:rsidR="3A5F2A78" w:rsidRPr="76D6A17C">
        <w:rPr>
          <w:rFonts w:cs="Times New Roman"/>
          <w:lang w:val="en-AU"/>
        </w:rPr>
        <w:t xml:space="preserve"> prevention, as a form of </w:t>
      </w:r>
      <w:r w:rsidR="00CD1043">
        <w:rPr>
          <w:rFonts w:cs="Times New Roman"/>
          <w:lang w:val="en-AU"/>
        </w:rPr>
        <w:t>M&amp;E</w:t>
      </w:r>
      <w:r w:rsidR="3A5F2A78" w:rsidRPr="76D6A17C">
        <w:rPr>
          <w:rFonts w:cs="Times New Roman"/>
          <w:lang w:val="en-AU"/>
        </w:rPr>
        <w:t>, shapes public health surveillance and allocation of resources</w:t>
      </w:r>
      <w:r w:rsidR="2871A6AE" w:rsidRPr="76D6A17C">
        <w:rPr>
          <w:rFonts w:cs="Times New Roman"/>
          <w:lang w:val="en-AU"/>
        </w:rPr>
        <w:t>, particularly towards those “out of care” or not virally suppressed</w:t>
      </w:r>
      <w:r w:rsidR="4FC4F11F" w:rsidRPr="76D6A17C">
        <w:rPr>
          <w:rFonts w:cs="Times New Roman"/>
          <w:lang w:val="en-AU"/>
        </w:rPr>
        <w:t xml:space="preserve"> </w:t>
      </w:r>
      <w:r w:rsidR="292DD9E7" w:rsidRPr="76D6A17C">
        <w:rPr>
          <w:rFonts w:cs="Times New Roman"/>
          <w:lang w:val="en-AU"/>
        </w:rPr>
        <w:t>(n.b. in an age of PrEP this takes on meaning of similar biomedicalisation of prevention targets for HIV negative populations through emergence of prophylactic for "key populations")</w:t>
      </w:r>
      <w:r w:rsidR="5B90EA01" w:rsidRPr="76D6A17C">
        <w:rPr>
          <w:rFonts w:cs="Times New Roman"/>
          <w:lang w:val="en-AU"/>
        </w:rPr>
        <w:t xml:space="preserve"> </w:t>
      </w:r>
      <w:sdt>
        <w:sdtPr>
          <w:rPr>
            <w:rFonts w:cs="Times New Roman"/>
            <w:color w:val="000000"/>
            <w:lang w:val="en-AU"/>
          </w:rPr>
          <w:tag w:val="MENDELEY_CITATION_v3_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"/>
          <w:id w:val="-1200540098"/>
          <w:placeholder>
            <w:docPart w:val="DefaultPlaceholder_-1854013440"/>
          </w:placeholder>
        </w:sdtPr>
        <w:sdtEndPr/>
        <w:sdtContent>
          <w:r w:rsidR="002F273D" w:rsidRPr="002F273D">
            <w:rPr>
              <w:rFonts w:cs="Times New Roman"/>
              <w:color w:val="000000"/>
              <w:lang w:val="en-AU"/>
            </w:rPr>
            <w:t>(see Molldrem, 2020)</w:t>
          </w:r>
        </w:sdtContent>
      </w:sdt>
      <w:r w:rsidR="5B90EA01" w:rsidRPr="76D6A17C">
        <w:rPr>
          <w:rFonts w:cs="Times New Roman"/>
          <w:lang w:val="en-AU"/>
        </w:rPr>
        <w:t>.</w:t>
      </w:r>
      <w:r w:rsidR="000621A2" w:rsidRPr="76D6A17C">
        <w:rPr>
          <w:rFonts w:cs="Times New Roman"/>
          <w:lang w:val="en-AU"/>
        </w:rPr>
        <w:t xml:space="preserve"> </w:t>
      </w:r>
      <w:r w:rsidR="70B359F4" w:rsidRPr="76D6A17C">
        <w:rPr>
          <w:rFonts w:eastAsia="Calibri" w:cs="Times New Roman"/>
          <w:lang w:val="en-AU"/>
        </w:rPr>
        <w:t xml:space="preserve">In </w:t>
      </w:r>
      <w:r w:rsidR="006019A0">
        <w:rPr>
          <w:rFonts w:eastAsia="Calibri" w:cs="Times New Roman"/>
          <w:lang w:val="en-AU"/>
        </w:rPr>
        <w:t>the present</w:t>
      </w:r>
      <w:r w:rsidR="70B359F4" w:rsidRPr="76D6A17C">
        <w:rPr>
          <w:rFonts w:eastAsia="Calibri" w:cs="Times New Roman"/>
          <w:lang w:val="en-AU"/>
        </w:rPr>
        <w:t xml:space="preserve"> document we can </w:t>
      </w:r>
      <w:r w:rsidR="2E6D3FE9" w:rsidRPr="76D6A17C">
        <w:rPr>
          <w:rFonts w:eastAsia="Calibri" w:cs="Times New Roman"/>
          <w:lang w:val="en-AU"/>
        </w:rPr>
        <w:t xml:space="preserve">also </w:t>
      </w:r>
      <w:r w:rsidR="70B359F4" w:rsidRPr="76D6A17C">
        <w:rPr>
          <w:rFonts w:eastAsia="Calibri" w:cs="Times New Roman"/>
          <w:lang w:val="en-AU"/>
        </w:rPr>
        <w:t xml:space="preserve">see how the </w:t>
      </w:r>
      <w:r w:rsidR="005D2DB3" w:rsidRPr="76D6A17C">
        <w:rPr>
          <w:rFonts w:eastAsia="Calibri" w:cs="Times New Roman"/>
          <w:lang w:val="en-AU"/>
        </w:rPr>
        <w:t xml:space="preserve">definition of </w:t>
      </w:r>
      <w:r w:rsidR="00CD1043">
        <w:rPr>
          <w:rFonts w:eastAsia="Calibri" w:cs="Times New Roman"/>
          <w:lang w:val="en-AU"/>
        </w:rPr>
        <w:t>M&amp;E</w:t>
      </w:r>
      <w:r w:rsidR="005D2DB3" w:rsidRPr="76D6A17C">
        <w:rPr>
          <w:rFonts w:eastAsia="Calibri" w:cs="Times New Roman"/>
          <w:lang w:val="en-AU"/>
        </w:rPr>
        <w:t xml:space="preserve"> is influenced by the </w:t>
      </w:r>
      <w:r w:rsidR="70B359F4" w:rsidRPr="76D6A17C">
        <w:rPr>
          <w:rFonts w:eastAsia="Calibri" w:cs="Times New Roman"/>
          <w:lang w:val="en-AU"/>
        </w:rPr>
        <w:t>cascade</w:t>
      </w:r>
      <w:r w:rsidR="005D2DB3" w:rsidRPr="76D6A17C">
        <w:rPr>
          <w:rFonts w:eastAsia="Calibri" w:cs="Times New Roman"/>
          <w:lang w:val="en-AU"/>
        </w:rPr>
        <w:t>, especially the Linkages cascade, which</w:t>
      </w:r>
      <w:r w:rsidR="70B359F4" w:rsidRPr="76D6A17C">
        <w:rPr>
          <w:rFonts w:eastAsia="Calibri" w:cs="Times New Roman"/>
          <w:lang w:val="en-AU"/>
        </w:rPr>
        <w:t xml:space="preserve"> operates</w:t>
      </w:r>
      <w:r w:rsidR="20D17CDC" w:rsidRPr="76D6A17C">
        <w:rPr>
          <w:rFonts w:eastAsia="Calibri" w:cs="Times New Roman"/>
          <w:lang w:val="en-AU"/>
        </w:rPr>
        <w:t xml:space="preserve"> at </w:t>
      </w:r>
      <w:r w:rsidR="70B359F4" w:rsidRPr="76D6A17C">
        <w:rPr>
          <w:rFonts w:eastAsia="Calibri" w:cs="Times New Roman"/>
          <w:lang w:val="en-AU"/>
        </w:rPr>
        <w:t xml:space="preserve">the level of </w:t>
      </w:r>
      <w:r w:rsidR="00CD1043">
        <w:rPr>
          <w:rFonts w:eastAsia="Calibri" w:cs="Times New Roman"/>
          <w:lang w:val="en-AU"/>
        </w:rPr>
        <w:t>M&amp;E</w:t>
      </w:r>
      <w:r w:rsidR="70B359F4" w:rsidRPr="76D6A17C">
        <w:rPr>
          <w:rFonts w:eastAsia="Calibri" w:cs="Times New Roman"/>
          <w:lang w:val="en-AU"/>
        </w:rPr>
        <w:t xml:space="preserve"> of outreach workers in the field</w:t>
      </w:r>
      <w:r w:rsidR="0A33B642" w:rsidRPr="76D6A17C">
        <w:rPr>
          <w:rFonts w:eastAsia="Calibri" w:cs="Times New Roman"/>
          <w:lang w:val="en-AU"/>
        </w:rPr>
        <w:t xml:space="preserve"> albeit implicitly (program coverage </w:t>
      </w:r>
      <w:r w:rsidR="3C20D823" w:rsidRPr="76D6A17C">
        <w:rPr>
          <w:rFonts w:eastAsia="Calibri" w:cs="Times New Roman"/>
          <w:lang w:val="en-AU"/>
        </w:rPr>
        <w:t xml:space="preserve">and HIV testing </w:t>
      </w:r>
      <w:r w:rsidR="0A33B642" w:rsidRPr="76D6A17C">
        <w:rPr>
          <w:rFonts w:eastAsia="Calibri" w:cs="Times New Roman"/>
          <w:lang w:val="en-AU"/>
        </w:rPr>
        <w:t xml:space="preserve">= prevention; </w:t>
      </w:r>
      <w:r w:rsidR="5675D348" w:rsidRPr="76D6A17C">
        <w:rPr>
          <w:rFonts w:eastAsia="Calibri" w:cs="Times New Roman"/>
          <w:lang w:val="en-AU"/>
        </w:rPr>
        <w:t>HIV C</w:t>
      </w:r>
      <w:r w:rsidR="5F8BCB85" w:rsidRPr="76D6A17C">
        <w:rPr>
          <w:rFonts w:eastAsia="Calibri" w:cs="Times New Roman"/>
          <w:lang w:val="en-AU"/>
        </w:rPr>
        <w:t xml:space="preserve">ARE for key </w:t>
      </w:r>
      <w:r w:rsidR="008F6383" w:rsidRPr="76D6A17C">
        <w:rPr>
          <w:rFonts w:eastAsia="Calibri" w:cs="Times New Roman"/>
          <w:lang w:val="en-AU"/>
        </w:rPr>
        <w:t>populations</w:t>
      </w:r>
      <w:r w:rsidR="5F8BCB85" w:rsidRPr="76D6A17C">
        <w:rPr>
          <w:rFonts w:eastAsia="Calibri" w:cs="Times New Roman"/>
          <w:lang w:val="en-AU"/>
        </w:rPr>
        <w:t xml:space="preserve"> = cascade of care, with ART access key goal</w:t>
      </w:r>
      <w:r w:rsidR="0A33B642" w:rsidRPr="76D6A17C">
        <w:rPr>
          <w:rFonts w:eastAsia="Calibri" w:cs="Times New Roman"/>
          <w:lang w:val="en-AU"/>
        </w:rPr>
        <w:t>)</w:t>
      </w:r>
      <w:r w:rsidR="086DAAE0" w:rsidRPr="76D6A17C">
        <w:rPr>
          <w:rFonts w:eastAsia="Calibri" w:cs="Times New Roman"/>
          <w:lang w:val="en-AU"/>
        </w:rPr>
        <w:t>.</w:t>
      </w:r>
      <w:r w:rsidR="70B359F4" w:rsidRPr="76D6A17C">
        <w:rPr>
          <w:rFonts w:eastAsia="Calibri" w:cs="Times New Roman"/>
          <w:lang w:val="en-AU"/>
        </w:rPr>
        <w:t xml:space="preserve"> </w:t>
      </w:r>
      <w:r w:rsidR="0C8CCBBD" w:rsidRPr="76D6A17C">
        <w:rPr>
          <w:rFonts w:eastAsia="Calibri" w:cs="Times New Roman"/>
          <w:lang w:val="en-AU"/>
        </w:rPr>
        <w:t xml:space="preserve">Figure </w:t>
      </w:r>
      <w:r w:rsidR="004B46AD">
        <w:rPr>
          <w:rFonts w:eastAsia="Calibri" w:cs="Times New Roman"/>
          <w:lang w:val="en-AU"/>
        </w:rPr>
        <w:t>6</w:t>
      </w:r>
      <w:r w:rsidR="0C8CCBBD" w:rsidRPr="76D6A17C">
        <w:rPr>
          <w:rFonts w:eastAsia="Calibri" w:cs="Times New Roman"/>
          <w:lang w:val="en-AU"/>
        </w:rPr>
        <w:t xml:space="preserve"> shows “sample monitoring indicators”</w:t>
      </w:r>
      <w:r w:rsidR="3110675C" w:rsidRPr="76D6A17C">
        <w:rPr>
          <w:rFonts w:eastAsia="Calibri" w:cs="Times New Roman"/>
          <w:lang w:val="en-AU"/>
        </w:rPr>
        <w:t xml:space="preserve"> for non-governmental organisations funded to undertake outreach. These organisations are encouraged to understand and </w:t>
      </w:r>
      <w:r w:rsidR="27B0CF88" w:rsidRPr="76D6A17C">
        <w:rPr>
          <w:rFonts w:eastAsia="Calibri" w:cs="Times New Roman"/>
          <w:lang w:val="en-AU"/>
        </w:rPr>
        <w:t>report on</w:t>
      </w:r>
      <w:r w:rsidR="3110675C" w:rsidRPr="76D6A17C">
        <w:rPr>
          <w:rFonts w:eastAsia="Calibri" w:cs="Times New Roman"/>
          <w:lang w:val="en-AU"/>
        </w:rPr>
        <w:t xml:space="preserve"> their own activities through a version of the cascade.  </w:t>
      </w:r>
    </w:p>
    <w:p w14:paraId="274FB88B" w14:textId="13FC3BFF" w:rsidR="141394E7" w:rsidRPr="00290B4C" w:rsidRDefault="141394E7" w:rsidP="00290B4C">
      <w:pPr>
        <w:spacing w:line="240" w:lineRule="auto"/>
        <w:rPr>
          <w:rFonts w:eastAsia="Calibri" w:cs="Times New Roman"/>
          <w:szCs w:val="24"/>
          <w:lang w:val="en-AU"/>
        </w:rPr>
      </w:pPr>
      <w:r w:rsidRPr="03752432">
        <w:rPr>
          <w:rFonts w:eastAsia="Calibri" w:cs="Times New Roman"/>
          <w:lang w:val="en-AU"/>
        </w:rPr>
        <w:t xml:space="preserve">  </w:t>
      </w:r>
      <w:r w:rsidR="5B677E46">
        <w:rPr>
          <w:noProof/>
        </w:rPr>
        <w:drawing>
          <wp:inline distT="0" distB="0" distL="0" distR="0" wp14:anchorId="21D81BE9" wp14:editId="739C87B8">
            <wp:extent cx="4572000" cy="2962275"/>
            <wp:effectExtent l="0" t="0" r="0" b="0"/>
            <wp:docPr id="1207801746" name="Picture 120780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017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962275"/>
                    </a:xfrm>
                    <a:prstGeom prst="rect">
                      <a:avLst/>
                    </a:prstGeom>
                  </pic:spPr>
                </pic:pic>
              </a:graphicData>
            </a:graphic>
          </wp:inline>
        </w:drawing>
      </w:r>
    </w:p>
    <w:p w14:paraId="27D02A45" w14:textId="71B2DE2A" w:rsidR="662F849A" w:rsidRPr="00290B4C" w:rsidRDefault="3F342BFD" w:rsidP="00290B4C">
      <w:pPr>
        <w:spacing w:line="240" w:lineRule="auto"/>
        <w:ind w:firstLine="0"/>
        <w:jc w:val="center"/>
        <w:rPr>
          <w:rFonts w:eastAsia="Calibri" w:cs="Times New Roman"/>
          <w:szCs w:val="24"/>
          <w:lang w:val="en-AU"/>
        </w:rPr>
      </w:pPr>
      <w:r w:rsidRPr="00290B4C">
        <w:rPr>
          <w:rFonts w:eastAsia="Calibri" w:cs="Times New Roman"/>
          <w:i/>
          <w:iCs/>
          <w:szCs w:val="24"/>
          <w:lang w:val="en-AU"/>
        </w:rPr>
        <w:t xml:space="preserve">Figure </w:t>
      </w:r>
      <w:r w:rsidR="004B46AD">
        <w:rPr>
          <w:rFonts w:eastAsia="Calibri" w:cs="Times New Roman"/>
          <w:i/>
          <w:iCs/>
          <w:szCs w:val="24"/>
          <w:lang w:val="en-AU"/>
        </w:rPr>
        <w:t>6</w:t>
      </w:r>
      <w:r w:rsidRPr="00290B4C">
        <w:rPr>
          <w:rFonts w:eastAsia="Calibri" w:cs="Times New Roman"/>
          <w:szCs w:val="24"/>
          <w:lang w:val="en-AU"/>
        </w:rPr>
        <w:t>.</w:t>
      </w:r>
      <w:r w:rsidR="00BB4AFA" w:rsidRPr="00290B4C">
        <w:rPr>
          <w:rFonts w:eastAsia="Calibri" w:cs="Times New Roman"/>
          <w:szCs w:val="24"/>
          <w:lang w:val="en-AU"/>
        </w:rPr>
        <w:t xml:space="preserve"> </w:t>
      </w:r>
      <w:r w:rsidR="00D3117B" w:rsidRPr="00290B4C">
        <w:rPr>
          <w:rFonts w:eastAsia="Calibri" w:cs="Times New Roman"/>
          <w:szCs w:val="24"/>
          <w:lang w:val="en-AU"/>
        </w:rPr>
        <w:t>The sample monitoring indicators used by LINKAGES</w:t>
      </w:r>
      <w:r w:rsidR="00290B4C" w:rsidRPr="00290B4C">
        <w:rPr>
          <w:rFonts w:eastAsia="Calibri" w:cs="Times New Roman"/>
          <w:szCs w:val="24"/>
          <w:lang w:val="en-AU"/>
        </w:rPr>
        <w:t>. Figure from</w:t>
      </w:r>
      <w:r w:rsidR="00BB4AFA" w:rsidRPr="00290B4C">
        <w:rPr>
          <w:rFonts w:eastAsia="Calibri" w:cs="Times New Roman"/>
          <w:szCs w:val="24"/>
          <w:lang w:val="en-AU"/>
        </w:rPr>
        <w:t xml:space="preserve"> </w:t>
      </w:r>
      <w:sdt>
        <w:sdtPr>
          <w:rPr>
            <w:rFonts w:eastAsia="Calibri" w:cs="Times New Roman"/>
            <w:color w:val="000000"/>
            <w:szCs w:val="24"/>
            <w:lang w:val="en-AU"/>
          </w:rPr>
          <w:tag w:val="MENDELEY_CITATION_v3_eyJjaXRhdGlvbklEIjoiTUVOREVMRVlfQ0lUQVRJT05fNzYxNDFmZGUtMzMwZi00OWFjLTk0N2YtZTY3NGE1NzY1NzVi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JGSEkgMzYwL0xJTktBR0VTLCAyMDE3LCBwLiA4MyJ9fQ=="/>
          <w:id w:val="1604540218"/>
          <w:placeholder>
            <w:docPart w:val="DefaultPlaceholder_-1854013440"/>
          </w:placeholder>
        </w:sdtPr>
        <w:sdtEndPr/>
        <w:sdtContent>
          <w:r w:rsidR="002F273D">
            <w:rPr>
              <w:rFonts w:eastAsia="Times New Roman"/>
            </w:rPr>
            <w:t>FHI 360/LINKAGES, 2017, p. 83</w:t>
          </w:r>
        </w:sdtContent>
      </w:sdt>
      <w:r w:rsidR="1590E67A" w:rsidRPr="00290B4C">
        <w:rPr>
          <w:rFonts w:eastAsia="Calibri" w:cs="Times New Roman"/>
          <w:szCs w:val="24"/>
          <w:lang w:val="en-AU"/>
        </w:rPr>
        <w:t>.</w:t>
      </w:r>
    </w:p>
    <w:p w14:paraId="479D69BB" w14:textId="16DF6DEB" w:rsidR="008C7B3A" w:rsidRPr="009954DA" w:rsidRDefault="00B711B1" w:rsidP="009954DA">
      <w:pPr>
        <w:pStyle w:val="Heading1"/>
        <w:rPr>
          <w:rFonts w:eastAsia="Calibri"/>
          <w:lang w:val="en-AU"/>
        </w:rPr>
      </w:pPr>
      <w:bookmarkStart w:id="6" w:name="_Toc74123878"/>
      <w:r>
        <w:rPr>
          <w:rFonts w:eastAsia="Calibri"/>
          <w:lang w:val="en-AU"/>
        </w:rPr>
        <w:t xml:space="preserve">4 </w:t>
      </w:r>
      <w:r w:rsidR="4ED6F1DF" w:rsidRPr="71C83973">
        <w:rPr>
          <w:rFonts w:eastAsia="Calibri"/>
          <w:lang w:val="en-AU"/>
        </w:rPr>
        <w:t>“</w:t>
      </w:r>
      <w:r w:rsidR="26025330" w:rsidRPr="00784FDA">
        <w:rPr>
          <w:rFonts w:eastAsia="Calibri"/>
          <w:lang w:val="en-AU"/>
        </w:rPr>
        <w:t>Surveillance</w:t>
      </w:r>
      <w:r w:rsidR="102E0BF7" w:rsidRPr="71C83973">
        <w:rPr>
          <w:rFonts w:eastAsia="Calibri"/>
          <w:lang w:val="en-AU"/>
        </w:rPr>
        <w:t>”</w:t>
      </w:r>
      <w:r w:rsidR="26025330" w:rsidRPr="00784FDA">
        <w:rPr>
          <w:rFonts w:eastAsia="Calibri"/>
          <w:lang w:val="en-AU"/>
        </w:rPr>
        <w:t xml:space="preserve"> </w:t>
      </w:r>
      <w:r w:rsidR="001B1692">
        <w:rPr>
          <w:rFonts w:eastAsia="Calibri"/>
          <w:lang w:val="en-AU"/>
        </w:rPr>
        <w:t xml:space="preserve">and </w:t>
      </w:r>
      <w:r w:rsidR="199580D8" w:rsidRPr="71C83973">
        <w:rPr>
          <w:rFonts w:eastAsia="Calibri"/>
          <w:lang w:val="en-AU"/>
        </w:rPr>
        <w:t>“</w:t>
      </w:r>
      <w:r w:rsidR="26025330" w:rsidRPr="00784FDA">
        <w:rPr>
          <w:rFonts w:eastAsia="Calibri"/>
          <w:lang w:val="en-AU"/>
        </w:rPr>
        <w:t>Survey</w:t>
      </w:r>
      <w:r w:rsidR="5213187A" w:rsidRPr="71C83973">
        <w:rPr>
          <w:rFonts w:eastAsia="Calibri"/>
          <w:lang w:val="en-AU"/>
        </w:rPr>
        <w:t>”</w:t>
      </w:r>
      <w:bookmarkEnd w:id="6"/>
    </w:p>
    <w:p w14:paraId="7AE2B5F2" w14:textId="280AF10F" w:rsidR="004557CE" w:rsidRPr="006C55C6" w:rsidRDefault="1EB3FB0E" w:rsidP="76D6A17C">
      <w:pPr>
        <w:rPr>
          <w:rFonts w:cs="Times New Roman"/>
          <w:lang w:val="en-AU"/>
        </w:rPr>
      </w:pPr>
      <w:r w:rsidRPr="76D6A17C">
        <w:rPr>
          <w:rFonts w:cs="Times New Roman"/>
          <w:lang w:val="en-AU"/>
        </w:rPr>
        <w:t xml:space="preserve">According to </w:t>
      </w:r>
      <w:r w:rsidR="008313FF" w:rsidRPr="76D6A17C">
        <w:rPr>
          <w:rFonts w:cs="Times New Roman"/>
          <w:lang w:val="en-AU"/>
        </w:rPr>
        <w:t xml:space="preserve">the </w:t>
      </w:r>
      <w:r w:rsidRPr="76D6A17C">
        <w:rPr>
          <w:rFonts w:cs="Times New Roman"/>
          <w:lang w:val="en-AU"/>
        </w:rPr>
        <w:t>US CDC baseline template training module for public health personnel surveillance is defined as</w:t>
      </w:r>
      <w:r w:rsidR="008E5D80" w:rsidRPr="76D6A17C">
        <w:rPr>
          <w:rFonts w:cs="Times New Roman"/>
          <w:lang w:val="en-AU"/>
        </w:rPr>
        <w:t>:</w:t>
      </w:r>
      <w:r w:rsidRPr="76D6A17C">
        <w:rPr>
          <w:rFonts w:cs="Times New Roman"/>
          <w:lang w:val="en-AU"/>
        </w:rPr>
        <w:t xml:space="preserve"> "[the] ongoing, systematic collection, analysis, and interpretation of health-related data essential to planning, implementation, and evaluation of </w:t>
      </w:r>
      <w:r w:rsidRPr="76D6A17C">
        <w:rPr>
          <w:rFonts w:cs="Times New Roman"/>
          <w:lang w:val="en-AU"/>
        </w:rPr>
        <w:lastRenderedPageBreak/>
        <w:t>public health practice, closely integrated with the timely dissemination of these data to those responsible for prevention and control,"</w:t>
      </w:r>
      <w:r w:rsidR="000C5662">
        <w:rPr>
          <w:rFonts w:cs="Times New Roman"/>
          <w:lang w:val="en-AU"/>
        </w:rPr>
        <w:t xml:space="preserve"> </w:t>
      </w:r>
      <w:sdt>
        <w:sdtPr>
          <w:rPr>
            <w:rFonts w:cs="Times New Roman"/>
            <w:color w:val="000000"/>
            <w:lang w:val="en-AU"/>
          </w:rPr>
          <w:tag w:val="MENDELEY_CITATION_v3_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"/>
          <w:id w:val="1484199182"/>
          <w:placeholder>
            <w:docPart w:val="DefaultPlaceholder_-1854013440"/>
          </w:placeholder>
        </w:sdtPr>
        <w:sdtEndPr/>
        <w:sdtContent>
          <w:r w:rsidR="002F273D" w:rsidRPr="002F273D">
            <w:rPr>
              <w:rFonts w:cs="Times New Roman"/>
              <w:color w:val="000000"/>
              <w:lang w:val="en-AU"/>
            </w:rPr>
            <w:t>(Centers for Disease Control and Prevention, 2018, para. 1)</w:t>
          </w:r>
        </w:sdtContent>
      </w:sdt>
      <w:r w:rsidR="008C7B3A" w:rsidRPr="76D6A17C">
        <w:rPr>
          <w:rFonts w:cs="Times New Roman"/>
        </w:rPr>
        <w:t>.</w:t>
      </w:r>
      <w:r w:rsidR="19CD75C9" w:rsidRPr="76D6A17C">
        <w:rPr>
          <w:rFonts w:cs="Times New Roman"/>
        </w:rPr>
        <w:t xml:space="preserve"> The UNAIDS/WHO Working Group on global HIV/AIDS and STI Surveillance </w:t>
      </w:r>
      <w:r w:rsidR="3303D5E5" w:rsidRPr="76D6A17C">
        <w:rPr>
          <w:rFonts w:cs="Times New Roman"/>
        </w:rPr>
        <w:t>adds the following</w:t>
      </w:r>
      <w:r w:rsidR="12540CAF" w:rsidRPr="76D6A17C">
        <w:rPr>
          <w:rFonts w:cs="Times New Roman"/>
        </w:rPr>
        <w:t xml:space="preserve"> to this definition</w:t>
      </w:r>
      <w:r w:rsidR="3630048A" w:rsidRPr="76D6A17C">
        <w:rPr>
          <w:rFonts w:cs="Times New Roman"/>
        </w:rPr>
        <w:t>,</w:t>
      </w:r>
      <w:r w:rsidR="12540CAF" w:rsidRPr="76D6A17C">
        <w:rPr>
          <w:rFonts w:cs="Times New Roman"/>
        </w:rPr>
        <w:t xml:space="preserve"> describing surveillance </w:t>
      </w:r>
      <w:r w:rsidR="566EC947" w:rsidRPr="76D6A17C">
        <w:rPr>
          <w:rFonts w:cs="Times New Roman"/>
        </w:rPr>
        <w:t>in one report as</w:t>
      </w:r>
      <w:r w:rsidR="3303D5E5" w:rsidRPr="76D6A17C">
        <w:rPr>
          <w:rFonts w:cs="Times New Roman"/>
        </w:rPr>
        <w:t>, “</w:t>
      </w:r>
      <w:r w:rsidR="274E4DD7" w:rsidRPr="76D6A17C">
        <w:rPr>
          <w:rFonts w:cs="Times New Roman"/>
        </w:rPr>
        <w:t>early-warning systems for the detection of changes in diseases or patterns, which allow for the necessary interventions to be put into practice to prevent new infections</w:t>
      </w:r>
      <w:r w:rsidR="65F1A540" w:rsidRPr="76D6A17C">
        <w:rPr>
          <w:rFonts w:cs="Times New Roman"/>
        </w:rPr>
        <w:t>”</w:t>
      </w:r>
      <w:r w:rsidR="000C5662">
        <w:rPr>
          <w:rFonts w:cs="Times New Roman"/>
        </w:rPr>
        <w:t xml:space="preserve"> </w:t>
      </w:r>
      <w:sdt>
        <w:sdtPr>
          <w:rPr>
            <w:rFonts w:cs="Times New Roman"/>
            <w:color w:val="000000"/>
          </w:rPr>
          <w:tag w:val="MENDELEY_CITATION_v3_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"/>
          <w:id w:val="-920711188"/>
          <w:placeholder>
            <w:docPart w:val="DefaultPlaceholder_-1854013440"/>
          </w:placeholder>
        </w:sdtPr>
        <w:sdtEndPr/>
        <w:sdtContent>
          <w:r w:rsidR="002F273D" w:rsidRPr="002F273D">
            <w:rPr>
              <w:rFonts w:eastAsia="Times New Roman"/>
              <w:color w:val="000000"/>
            </w:rPr>
            <w:t>(2003, p. 71)</w:t>
          </w:r>
        </w:sdtContent>
      </w:sdt>
      <w:r w:rsidR="085ADC4A" w:rsidRPr="76D6A17C">
        <w:rPr>
          <w:rFonts w:cs="Times New Roman"/>
        </w:rPr>
        <w:t>.</w:t>
      </w:r>
      <w:r w:rsidR="0090608B" w:rsidRPr="76D6A17C">
        <w:rPr>
          <w:rStyle w:val="FootnoteReference"/>
          <w:rFonts w:cs="Times New Roman"/>
        </w:rPr>
        <w:footnoteReference w:id="6"/>
      </w:r>
      <w:r w:rsidR="46F94B47" w:rsidRPr="76D6A17C">
        <w:rPr>
          <w:rFonts w:cs="Times New Roman"/>
        </w:rPr>
        <w:t xml:space="preserve"> </w:t>
      </w:r>
      <w:r w:rsidR="3ECAD6AB" w:rsidRPr="76D6A17C">
        <w:rPr>
          <w:rFonts w:cs="Times New Roman"/>
        </w:rPr>
        <w:t>While surveillance is complex, and there are many different methods,</w:t>
      </w:r>
      <w:r w:rsidR="00C75DE2" w:rsidRPr="76D6A17C">
        <w:rPr>
          <w:rFonts w:cs="Times New Roman"/>
          <w:lang w:val="en-AU"/>
        </w:rPr>
        <w:t xml:space="preserve"> surveillance </w:t>
      </w:r>
      <w:r w:rsidR="2E66F7AF" w:rsidRPr="76D6A17C">
        <w:rPr>
          <w:rFonts w:cs="Times New Roman"/>
          <w:lang w:val="en-AU"/>
        </w:rPr>
        <w:t>for HIV</w:t>
      </w:r>
      <w:r w:rsidR="037EDDB3" w:rsidRPr="76D6A17C">
        <w:rPr>
          <w:rFonts w:cs="Times New Roman"/>
          <w:lang w:val="en-AU"/>
        </w:rPr>
        <w:t xml:space="preserve"> at the broadest level</w:t>
      </w:r>
      <w:r w:rsidR="2E66F7AF" w:rsidRPr="76D6A17C">
        <w:rPr>
          <w:rFonts w:cs="Times New Roman"/>
          <w:lang w:val="en-AU"/>
        </w:rPr>
        <w:t xml:space="preserve"> relies on</w:t>
      </w:r>
      <w:r w:rsidR="4D51FD46" w:rsidRPr="76D6A17C">
        <w:rPr>
          <w:rFonts w:cs="Times New Roman"/>
          <w:lang w:val="en-AU"/>
        </w:rPr>
        <w:t xml:space="preserve"> the collection of </w:t>
      </w:r>
      <w:r w:rsidR="323BB06E" w:rsidRPr="76D6A17C">
        <w:rPr>
          <w:rFonts w:cs="Times New Roman"/>
          <w:lang w:val="en-AU"/>
        </w:rPr>
        <w:t xml:space="preserve">various kinds of </w:t>
      </w:r>
      <w:r w:rsidR="4D51FD46" w:rsidRPr="76D6A17C">
        <w:rPr>
          <w:rFonts w:cs="Times New Roman"/>
          <w:lang w:val="en-AU"/>
        </w:rPr>
        <w:t>data</w:t>
      </w:r>
      <w:r w:rsidR="31048F9E" w:rsidRPr="76D6A17C">
        <w:rPr>
          <w:rFonts w:cs="Times New Roman"/>
          <w:lang w:val="en-AU"/>
        </w:rPr>
        <w:t xml:space="preserve"> about the population</w:t>
      </w:r>
      <w:r w:rsidR="0DA18BDF" w:rsidRPr="76D6A17C">
        <w:rPr>
          <w:rFonts w:cs="Times New Roman"/>
          <w:lang w:val="en-AU"/>
        </w:rPr>
        <w:t xml:space="preserve">. </w:t>
      </w:r>
      <w:r w:rsidR="4071E3FD" w:rsidRPr="76D6A17C">
        <w:rPr>
          <w:rFonts w:cs="Times New Roman"/>
          <w:lang w:val="en-AU"/>
        </w:rPr>
        <w:t xml:space="preserve">Surveillance </w:t>
      </w:r>
      <w:r w:rsidR="1AE09182" w:rsidRPr="76D6A17C">
        <w:rPr>
          <w:rFonts w:cs="Times New Roman"/>
          <w:lang w:val="en-AU"/>
        </w:rPr>
        <w:t>i</w:t>
      </w:r>
      <w:r w:rsidR="75464687" w:rsidRPr="76D6A17C">
        <w:rPr>
          <w:rFonts w:cs="Times New Roman"/>
          <w:lang w:val="en-AU"/>
        </w:rPr>
        <w:t xml:space="preserve">ncorporates </w:t>
      </w:r>
      <w:r w:rsidR="291F416B" w:rsidRPr="76D6A17C">
        <w:rPr>
          <w:rFonts w:cs="Times New Roman"/>
          <w:lang w:val="en-AU"/>
        </w:rPr>
        <w:t>data</w:t>
      </w:r>
      <w:r w:rsidR="0DA18BDF" w:rsidRPr="76D6A17C">
        <w:rPr>
          <w:rFonts w:cs="Times New Roman"/>
          <w:lang w:val="en-AU"/>
        </w:rPr>
        <w:t xml:space="preserve"> </w:t>
      </w:r>
      <w:r w:rsidR="40B5D802" w:rsidRPr="76D6A17C">
        <w:rPr>
          <w:rFonts w:cs="Times New Roman"/>
          <w:lang w:val="en-AU"/>
        </w:rPr>
        <w:t xml:space="preserve">from routine </w:t>
      </w:r>
      <w:r w:rsidR="0DA18BDF" w:rsidRPr="76D6A17C">
        <w:rPr>
          <w:rFonts w:cs="Times New Roman"/>
          <w:lang w:val="en-AU"/>
        </w:rPr>
        <w:t>reporting</w:t>
      </w:r>
      <w:r w:rsidR="7303C38C" w:rsidRPr="76D6A17C">
        <w:rPr>
          <w:rFonts w:cs="Times New Roman"/>
          <w:lang w:val="en-AU"/>
        </w:rPr>
        <w:t xml:space="preserve"> including case reporting</w:t>
      </w:r>
      <w:r w:rsidR="0DA18BDF" w:rsidRPr="76D6A17C">
        <w:rPr>
          <w:rFonts w:cs="Times New Roman"/>
          <w:lang w:val="en-AU"/>
        </w:rPr>
        <w:t xml:space="preserve"> (</w:t>
      </w:r>
      <w:r w:rsidR="594C4439" w:rsidRPr="76D6A17C">
        <w:rPr>
          <w:rFonts w:cs="Times New Roman"/>
          <w:lang w:val="en-AU"/>
        </w:rPr>
        <w:t>requiring an understanding of th</w:t>
      </w:r>
      <w:r w:rsidR="00C75DE2" w:rsidRPr="76D6A17C">
        <w:rPr>
          <w:rFonts w:cs="Times New Roman"/>
          <w:lang w:val="en-AU"/>
        </w:rPr>
        <w:t>e total number of tests undertaken, the number</w:t>
      </w:r>
      <w:r w:rsidR="3B1EBAFF" w:rsidRPr="76D6A17C">
        <w:rPr>
          <w:rFonts w:cs="Times New Roman"/>
          <w:lang w:val="en-AU"/>
        </w:rPr>
        <w:t xml:space="preserve"> who test</w:t>
      </w:r>
      <w:r w:rsidR="00C75DE2" w:rsidRPr="76D6A17C">
        <w:rPr>
          <w:rFonts w:cs="Times New Roman"/>
          <w:lang w:val="en-AU"/>
        </w:rPr>
        <w:t xml:space="preserve"> positive, the number </w:t>
      </w:r>
      <w:r w:rsidR="545C2F9A" w:rsidRPr="76D6A17C">
        <w:rPr>
          <w:rFonts w:cs="Times New Roman"/>
          <w:lang w:val="en-AU"/>
        </w:rPr>
        <w:t xml:space="preserve">who enrol </w:t>
      </w:r>
      <w:r w:rsidR="00C75DE2" w:rsidRPr="76D6A17C">
        <w:rPr>
          <w:rFonts w:cs="Times New Roman"/>
          <w:lang w:val="en-AU"/>
        </w:rPr>
        <w:t xml:space="preserve">in care </w:t>
      </w:r>
      <w:r w:rsidR="007F0BFF" w:rsidRPr="76D6A17C">
        <w:rPr>
          <w:rFonts w:cs="Times New Roman"/>
          <w:lang w:val="en-AU"/>
        </w:rPr>
        <w:t>and so on</w:t>
      </w:r>
      <w:r w:rsidR="6697EE20" w:rsidRPr="76D6A17C">
        <w:rPr>
          <w:rFonts w:cs="Times New Roman"/>
          <w:lang w:val="en-AU"/>
        </w:rPr>
        <w:t xml:space="preserve">) and </w:t>
      </w:r>
      <w:r w:rsidR="07BF279D" w:rsidRPr="76D6A17C">
        <w:rPr>
          <w:rFonts w:cs="Times New Roman"/>
          <w:lang w:val="en-AU"/>
        </w:rPr>
        <w:t xml:space="preserve">sentinel surveillance (focused on periodic testing and </w:t>
      </w:r>
      <w:r w:rsidR="68F05F6F" w:rsidRPr="76D6A17C">
        <w:rPr>
          <w:rFonts w:cs="Times New Roman"/>
          <w:lang w:val="en-AU"/>
        </w:rPr>
        <w:t xml:space="preserve">behavioural </w:t>
      </w:r>
      <w:r w:rsidR="07BF279D" w:rsidRPr="76D6A17C">
        <w:rPr>
          <w:rFonts w:cs="Times New Roman"/>
          <w:lang w:val="en-AU"/>
        </w:rPr>
        <w:t>surveys among at risk populations)</w:t>
      </w:r>
      <w:r w:rsidR="00C75DE2" w:rsidRPr="76D6A17C">
        <w:rPr>
          <w:rFonts w:cs="Times New Roman"/>
          <w:lang w:val="en-AU"/>
        </w:rPr>
        <w:t>.</w:t>
      </w:r>
      <w:r w:rsidR="6346BB16" w:rsidRPr="76D6A17C">
        <w:rPr>
          <w:rFonts w:cs="Times New Roman"/>
          <w:lang w:val="en-AU"/>
        </w:rPr>
        <w:t xml:space="preserve"> </w:t>
      </w:r>
      <w:r w:rsidR="22D1D802" w:rsidRPr="76D6A17C">
        <w:rPr>
          <w:rFonts w:cs="Times New Roman"/>
          <w:lang w:val="en-AU"/>
        </w:rPr>
        <w:t>An</w:t>
      </w:r>
      <w:r w:rsidR="56C50087" w:rsidRPr="76D6A17C">
        <w:rPr>
          <w:rFonts w:cs="Times New Roman"/>
          <w:lang w:val="en-AU"/>
        </w:rPr>
        <w:t xml:space="preserve"> important </w:t>
      </w:r>
      <w:r w:rsidR="707EEE88" w:rsidRPr="76D6A17C">
        <w:rPr>
          <w:rFonts w:cs="Times New Roman"/>
          <w:lang w:val="en-AU"/>
        </w:rPr>
        <w:t>feature of</w:t>
      </w:r>
      <w:r w:rsidR="472676F8" w:rsidRPr="76D6A17C">
        <w:rPr>
          <w:rFonts w:cs="Times New Roman"/>
          <w:lang w:val="en-AU"/>
        </w:rPr>
        <w:t xml:space="preserve"> models of</w:t>
      </w:r>
      <w:r w:rsidR="29375EF9" w:rsidRPr="76D6A17C">
        <w:rPr>
          <w:rFonts w:cs="Times New Roman"/>
          <w:lang w:val="en-AU"/>
        </w:rPr>
        <w:t xml:space="preserve"> HIV</w:t>
      </w:r>
      <w:r w:rsidR="707EEE88" w:rsidRPr="76D6A17C">
        <w:rPr>
          <w:rFonts w:cs="Times New Roman"/>
          <w:lang w:val="en-AU"/>
        </w:rPr>
        <w:t xml:space="preserve"> surveillance i</w:t>
      </w:r>
      <w:r w:rsidR="78ED9DC9" w:rsidRPr="76D6A17C">
        <w:rPr>
          <w:rFonts w:cs="Times New Roman"/>
          <w:lang w:val="en-AU"/>
        </w:rPr>
        <w:t>s that it</w:t>
      </w:r>
      <w:r w:rsidR="707EEE88" w:rsidRPr="76D6A17C">
        <w:rPr>
          <w:rFonts w:cs="Times New Roman"/>
          <w:lang w:val="en-AU"/>
        </w:rPr>
        <w:t xml:space="preserve"> focus</w:t>
      </w:r>
      <w:r w:rsidR="5E7FCD51" w:rsidRPr="76D6A17C">
        <w:rPr>
          <w:rFonts w:cs="Times New Roman"/>
          <w:lang w:val="en-AU"/>
        </w:rPr>
        <w:t>es</w:t>
      </w:r>
      <w:r w:rsidR="707EEE88" w:rsidRPr="76D6A17C">
        <w:rPr>
          <w:rFonts w:cs="Times New Roman"/>
          <w:lang w:val="en-AU"/>
        </w:rPr>
        <w:t xml:space="preserve"> on </w:t>
      </w:r>
      <w:r w:rsidR="7242C3DD" w:rsidRPr="76D6A17C">
        <w:rPr>
          <w:rFonts w:cs="Times New Roman"/>
          <w:lang w:val="en-AU"/>
        </w:rPr>
        <w:t xml:space="preserve">tracking the epidemic </w:t>
      </w:r>
      <w:r w:rsidR="472F9880" w:rsidRPr="76D6A17C">
        <w:rPr>
          <w:rFonts w:cs="Times New Roman"/>
          <w:lang w:val="en-AU"/>
        </w:rPr>
        <w:t>by collecting behavioural and biological data about specific at</w:t>
      </w:r>
      <w:r w:rsidR="4ADB25AD" w:rsidRPr="76D6A17C">
        <w:rPr>
          <w:rFonts w:cs="Times New Roman"/>
          <w:lang w:val="en-AU"/>
        </w:rPr>
        <w:t>-</w:t>
      </w:r>
      <w:r w:rsidR="472F9880" w:rsidRPr="76D6A17C">
        <w:rPr>
          <w:rFonts w:cs="Times New Roman"/>
          <w:lang w:val="en-AU"/>
        </w:rPr>
        <w:t>risk populations rather than the population as a whole.</w:t>
      </w:r>
      <w:r w:rsidR="0090608B" w:rsidRPr="76D6A17C">
        <w:rPr>
          <w:rStyle w:val="FootnoteReference"/>
          <w:rFonts w:cs="Times New Roman"/>
          <w:lang w:val="en-AU"/>
        </w:rPr>
        <w:footnoteReference w:id="7"/>
      </w:r>
      <w:r w:rsidR="006C3934">
        <w:rPr>
          <w:rFonts w:cs="Times New Roman"/>
          <w:lang w:val="en-AU"/>
        </w:rPr>
        <w:t xml:space="preserve"> This is shown in Figure </w:t>
      </w:r>
      <w:r w:rsidR="004B46AD">
        <w:rPr>
          <w:rFonts w:cs="Times New Roman"/>
          <w:lang w:val="en-AU"/>
        </w:rPr>
        <w:t>7</w:t>
      </w:r>
      <w:r w:rsidR="006C3934">
        <w:rPr>
          <w:rFonts w:cs="Times New Roman"/>
          <w:lang w:val="en-AU"/>
        </w:rPr>
        <w:t xml:space="preserve">. </w:t>
      </w:r>
    </w:p>
    <w:p w14:paraId="2B05B482" w14:textId="33F1BB7D" w:rsidR="004557CE" w:rsidRPr="006C55C6" w:rsidRDefault="64D294AF" w:rsidP="76D6A17C">
      <w:r>
        <w:rPr>
          <w:noProof/>
        </w:rPr>
        <w:lastRenderedPageBreak/>
        <w:drawing>
          <wp:inline distT="0" distB="0" distL="0" distR="0" wp14:anchorId="5AE700A6" wp14:editId="79E8D456">
            <wp:extent cx="4572000" cy="3457575"/>
            <wp:effectExtent l="0" t="0" r="0" b="0"/>
            <wp:docPr id="841288720" name="Picture 84128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288720"/>
                    <pic:cNvPicPr/>
                  </pic:nvPicPr>
                  <pic:blipFill>
                    <a:blip r:embed="rId19">
                      <a:extLst>
                        <a:ext uri="{28A0092B-C50C-407E-A947-70E740481C1C}">
                          <a14:useLocalDpi xmlns:a14="http://schemas.microsoft.com/office/drawing/2010/main" val="0"/>
                        </a:ext>
                      </a:extLst>
                    </a:blip>
                    <a:stretch>
                      <a:fillRect/>
                    </a:stretch>
                  </pic:blipFill>
                  <pic:spPr>
                    <a:xfrm>
                      <a:off x="0" y="0"/>
                      <a:ext cx="4572000" cy="3457575"/>
                    </a:xfrm>
                    <a:prstGeom prst="rect">
                      <a:avLst/>
                    </a:prstGeom>
                  </pic:spPr>
                </pic:pic>
              </a:graphicData>
            </a:graphic>
          </wp:inline>
        </w:drawing>
      </w:r>
    </w:p>
    <w:p w14:paraId="32AC0DD4" w14:textId="1283224E" w:rsidR="004557CE" w:rsidRPr="006C55C6" w:rsidRDefault="64D294AF" w:rsidP="76D6A17C">
      <w:pPr>
        <w:jc w:val="center"/>
        <w:rPr>
          <w:rFonts w:eastAsia="Calibri"/>
          <w:szCs w:val="24"/>
          <w:lang w:val="en-AU"/>
        </w:rPr>
      </w:pPr>
      <w:r w:rsidRPr="76D6A17C">
        <w:rPr>
          <w:rFonts w:eastAsia="Calibri"/>
          <w:i/>
          <w:iCs/>
          <w:szCs w:val="24"/>
          <w:lang w:val="en-AU"/>
        </w:rPr>
        <w:t xml:space="preserve">Figure </w:t>
      </w:r>
      <w:r w:rsidR="004B46AD">
        <w:rPr>
          <w:rFonts w:eastAsia="Calibri"/>
          <w:i/>
          <w:iCs/>
          <w:szCs w:val="24"/>
          <w:lang w:val="en-AU"/>
        </w:rPr>
        <w:t>7</w:t>
      </w:r>
      <w:r w:rsidRPr="76D6A17C">
        <w:rPr>
          <w:rFonts w:eastAsia="Calibri"/>
          <w:szCs w:val="24"/>
          <w:lang w:val="en-AU"/>
        </w:rPr>
        <w:t xml:space="preserve">: Overview of data included in “second generation surveillance.” </w:t>
      </w:r>
      <w:r w:rsidR="00E9090D">
        <w:rPr>
          <w:rFonts w:eastAsia="Calibri"/>
          <w:szCs w:val="24"/>
          <w:lang w:val="en-AU"/>
        </w:rPr>
        <w:t xml:space="preserve">Figure from </w:t>
      </w:r>
      <w:sdt>
        <w:sdtPr>
          <w:rPr>
            <w:rFonts w:eastAsia="Calibri"/>
            <w:color w:val="000000"/>
            <w:szCs w:val="24"/>
            <w:lang w:val="en-AU"/>
          </w:rPr>
          <w:tag w:val="MENDELEY_CITATION_v3_eyJjaXRhdGlvbklEIjoiTUVOREVMRVlfQ0lUQVRJT05fOTMzM2ZmYTEtYzU0Yy00ZTRmLWJmZmYtZTA2NTQ5OTdkNzU0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IoV29ybGQgSGVhbHRoIE9yZ2FuaXphdGlvbiwgMjAxMywgc2VjdGlvbiAxLjEpIn19"/>
          <w:id w:val="-476220350"/>
          <w:placeholder>
            <w:docPart w:val="DefaultPlaceholder_-1854013440"/>
          </w:placeholder>
        </w:sdtPr>
        <w:sdtEndPr/>
        <w:sdtContent>
          <w:r w:rsidR="002F273D" w:rsidRPr="002F273D">
            <w:rPr>
              <w:rFonts w:eastAsia="Calibri"/>
              <w:color w:val="000000"/>
              <w:szCs w:val="24"/>
              <w:lang w:val="en-AU"/>
            </w:rPr>
            <w:t>(World Health Organization, 2013, section 1.1)</w:t>
          </w:r>
        </w:sdtContent>
      </w:sdt>
      <w:r w:rsidR="00E9090D">
        <w:rPr>
          <w:rFonts w:eastAsia="Calibri"/>
          <w:szCs w:val="24"/>
          <w:lang w:val="en-AU"/>
        </w:rPr>
        <w:t>.</w:t>
      </w:r>
    </w:p>
    <w:p w14:paraId="394A4CAC" w14:textId="5577DBF6" w:rsidR="004557CE" w:rsidRPr="006C55C6" w:rsidRDefault="0090608B" w:rsidP="76D6A17C">
      <w:pPr>
        <w:rPr>
          <w:rFonts w:cs="Times New Roman"/>
          <w:lang w:val="en-AU"/>
        </w:rPr>
      </w:pPr>
      <w:r w:rsidRPr="76D6A17C">
        <w:rPr>
          <w:rFonts w:cs="Times New Roman"/>
          <w:lang w:val="en-AU"/>
        </w:rPr>
        <w:t xml:space="preserve">Using this definition, surveillance </w:t>
      </w:r>
      <w:r w:rsidR="25FE06A7" w:rsidRPr="76D6A17C">
        <w:rPr>
          <w:rFonts w:cs="Times New Roman"/>
          <w:lang w:val="en-AU"/>
        </w:rPr>
        <w:t>is</w:t>
      </w:r>
      <w:r w:rsidRPr="76D6A17C">
        <w:rPr>
          <w:rFonts w:cs="Times New Roman"/>
          <w:lang w:val="en-AU"/>
        </w:rPr>
        <w:t xml:space="preserve"> </w:t>
      </w:r>
      <w:r w:rsidR="1F265A4A" w:rsidRPr="76D6A17C">
        <w:rPr>
          <w:rFonts w:cs="Times New Roman"/>
          <w:lang w:val="en-AU"/>
        </w:rPr>
        <w:t xml:space="preserve">an </w:t>
      </w:r>
      <w:r w:rsidRPr="76D6A17C">
        <w:rPr>
          <w:rFonts w:cs="Times New Roman"/>
          <w:lang w:val="en-AU"/>
        </w:rPr>
        <w:t xml:space="preserve">important part of the data collection mechanisms that </w:t>
      </w:r>
      <w:r w:rsidRPr="00D5459C">
        <w:rPr>
          <w:rFonts w:cs="Times New Roman"/>
          <w:lang w:val="en-AU"/>
        </w:rPr>
        <w:t>make</w:t>
      </w:r>
      <w:r w:rsidR="00C75DE2" w:rsidRPr="00D5459C">
        <w:rPr>
          <w:rFonts w:cs="Times New Roman"/>
          <w:lang w:val="en-AU"/>
        </w:rPr>
        <w:t xml:space="preserve"> the</w:t>
      </w:r>
      <w:r w:rsidRPr="00D5459C">
        <w:rPr>
          <w:rFonts w:cs="Times New Roman"/>
          <w:lang w:val="en-AU"/>
        </w:rPr>
        <w:t xml:space="preserve"> </w:t>
      </w:r>
      <w:r w:rsidR="00CD1043" w:rsidRPr="00D5459C">
        <w:rPr>
          <w:rFonts w:cs="Times New Roman"/>
          <w:lang w:val="en-AU"/>
        </w:rPr>
        <w:t>M&amp;E</w:t>
      </w:r>
      <w:r w:rsidRPr="00D5459C">
        <w:rPr>
          <w:rFonts w:cs="Times New Roman"/>
          <w:lang w:val="en-AU"/>
        </w:rPr>
        <w:t xml:space="preserve"> </w:t>
      </w:r>
      <w:r w:rsidR="00C75DE2" w:rsidRPr="00D5459C">
        <w:rPr>
          <w:rFonts w:cs="Times New Roman"/>
          <w:lang w:val="en-AU"/>
        </w:rPr>
        <w:t xml:space="preserve">discussed above </w:t>
      </w:r>
      <w:r w:rsidRPr="00D5459C">
        <w:rPr>
          <w:rFonts w:cs="Times New Roman"/>
          <w:lang w:val="en-AU"/>
        </w:rPr>
        <w:t>possible</w:t>
      </w:r>
      <w:r w:rsidR="7BD4D718" w:rsidRPr="00D5459C">
        <w:rPr>
          <w:rFonts w:cs="Times New Roman"/>
          <w:lang w:val="en-AU"/>
        </w:rPr>
        <w:t>.</w:t>
      </w:r>
      <w:r w:rsidR="2672F63B" w:rsidRPr="00D5459C">
        <w:rPr>
          <w:rFonts w:cs="Times New Roman"/>
          <w:lang w:val="en-AU"/>
        </w:rPr>
        <w:t xml:space="preserve"> In their guide to surveillance published in 2013, </w:t>
      </w:r>
      <w:r w:rsidR="00A95E54" w:rsidRPr="00D5459C">
        <w:rPr>
          <w:rFonts w:cs="Times New Roman"/>
          <w:lang w:val="en-AU"/>
        </w:rPr>
        <w:t>the World Health Organization</w:t>
      </w:r>
      <w:r w:rsidR="2672F63B" w:rsidRPr="00D5459C">
        <w:rPr>
          <w:rFonts w:cs="Times New Roman"/>
          <w:lang w:val="en-AU"/>
        </w:rPr>
        <w:t xml:space="preserve"> describe the </w:t>
      </w:r>
      <w:r w:rsidR="379756BF" w:rsidRPr="00D5459C">
        <w:rPr>
          <w:rFonts w:cs="Times New Roman"/>
          <w:lang w:val="en-AU"/>
        </w:rPr>
        <w:t xml:space="preserve">close </w:t>
      </w:r>
      <w:r w:rsidR="2672F63B" w:rsidRPr="00D5459C">
        <w:rPr>
          <w:rFonts w:cs="Times New Roman"/>
          <w:lang w:val="en-AU"/>
        </w:rPr>
        <w:t>relationship between surveillance and M&amp;E</w:t>
      </w:r>
      <w:r w:rsidR="10F72A90" w:rsidRPr="00D5459C">
        <w:rPr>
          <w:rFonts w:cs="Times New Roman"/>
          <w:lang w:val="en-AU"/>
        </w:rPr>
        <w:t xml:space="preserve"> in HIV programs</w:t>
      </w:r>
      <w:r w:rsidR="2672F63B" w:rsidRPr="76D6A17C">
        <w:rPr>
          <w:rFonts w:cs="Times New Roman"/>
          <w:lang w:val="en-AU"/>
        </w:rPr>
        <w:t xml:space="preserve"> as follows:</w:t>
      </w:r>
    </w:p>
    <w:p w14:paraId="0BA20BFB" w14:textId="343EE431" w:rsidR="004557CE" w:rsidRPr="006C55C6" w:rsidRDefault="2672F63B" w:rsidP="76D6A17C">
      <w:pPr>
        <w:ind w:left="720" w:firstLine="0"/>
        <w:rPr>
          <w:rFonts w:eastAsia="Calibri"/>
          <w:lang w:val="en-AU"/>
        </w:rPr>
      </w:pPr>
      <w:r w:rsidRPr="71C83973">
        <w:rPr>
          <w:rFonts w:eastAsia="Times New Roman" w:cs="Times New Roman"/>
          <w:lang w:val="en-AU"/>
        </w:rPr>
        <w:t xml:space="preserve">“Countries have gained experience in when and how data collection activities for surveillance and </w:t>
      </w:r>
      <w:r w:rsidR="00E9090D">
        <w:rPr>
          <w:rFonts w:eastAsia="Times New Roman" w:cs="Times New Roman"/>
          <w:lang w:val="en-AU"/>
        </w:rPr>
        <w:t>monitoring and evaluation</w:t>
      </w:r>
      <w:r w:rsidRPr="71C83973">
        <w:rPr>
          <w:rFonts w:eastAsia="Times New Roman" w:cs="Times New Roman"/>
          <w:lang w:val="en-AU"/>
        </w:rPr>
        <w:t xml:space="preserve"> (M&amp;E) can be designed so that they are complementary (5). These data collection activities have some overlaps. 1) The main objective of surveillance is to track how the epidemic in a country is changing. 2) The main objective of M&amp;E is to track how effectively programmes are responding to the epidemic, and whether the outcomes and outputs correspond to the activities planned.”</w:t>
      </w:r>
      <w:r w:rsidR="007A50CF">
        <w:rPr>
          <w:rFonts w:eastAsia="Times New Roman" w:cs="Times New Roman"/>
          <w:lang w:val="en-AU"/>
        </w:rPr>
        <w:t xml:space="preserve"> </w:t>
      </w:r>
      <w:sdt>
        <w:sdtPr>
          <w:rPr>
            <w:rFonts w:eastAsia="Times New Roman" w:cs="Times New Roman"/>
            <w:color w:val="000000"/>
            <w:lang w:val="en-AU"/>
          </w:rPr>
          <w:tag w:val="MENDELEY_CITATION_v3_eyJjaXRhdGlvbklEIjoiTUVOREVMRVlfQ0lUQVRJT05fMzcxY2I3ZGQtZDE4ZC00YWU4LThkMWItYTkwMzMxNWFiZDRj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IoV29ybGQgSGVhbHRoIE9yZ2FuaXphdGlvbiwgMjAxMywgc2VjdGlvbiAxLjMpIn19"/>
          <w:id w:val="-1463801308"/>
          <w:placeholder>
            <w:docPart w:val="DefaultPlaceholder_-1854013440"/>
          </w:placeholder>
        </w:sdtPr>
        <w:sdtEndPr/>
        <w:sdtContent>
          <w:r w:rsidR="002F273D" w:rsidRPr="002F273D">
            <w:rPr>
              <w:rFonts w:eastAsia="Times New Roman" w:cs="Times New Roman"/>
              <w:color w:val="000000"/>
              <w:lang w:val="en-AU"/>
            </w:rPr>
            <w:t>(World Health Organization, 2013, section 1.3)</w:t>
          </w:r>
        </w:sdtContent>
      </w:sdt>
      <w:r w:rsidR="007A50CF">
        <w:rPr>
          <w:rFonts w:eastAsia="Times New Roman" w:cs="Times New Roman"/>
          <w:lang w:val="en-AU"/>
        </w:rPr>
        <w:t>.</w:t>
      </w:r>
    </w:p>
    <w:p w14:paraId="00603CA3" w14:textId="30189E0B" w:rsidR="004557CE" w:rsidRPr="006C55C6" w:rsidRDefault="0090608B" w:rsidP="71C83973">
      <w:pPr>
        <w:rPr>
          <w:rFonts w:eastAsia="Calibri" w:cs="Arial"/>
          <w:lang w:val="en-AU"/>
        </w:rPr>
      </w:pPr>
      <w:r w:rsidRPr="76D6A17C">
        <w:rPr>
          <w:rFonts w:cs="Times New Roman"/>
          <w:lang w:val="en-AU"/>
        </w:rPr>
        <w:lastRenderedPageBreak/>
        <w:t xml:space="preserve"> </w:t>
      </w:r>
      <w:r w:rsidR="00787CA3" w:rsidRPr="76D6A17C">
        <w:rPr>
          <w:rFonts w:cs="Times New Roman"/>
          <w:lang w:val="en-AU"/>
        </w:rPr>
        <w:t xml:space="preserve">Because of the </w:t>
      </w:r>
      <w:r w:rsidR="002C31FB" w:rsidRPr="76D6A17C">
        <w:rPr>
          <w:rFonts w:cs="Times New Roman"/>
          <w:lang w:val="en-AU"/>
        </w:rPr>
        <w:t xml:space="preserve">lack of clarity about data collection practices in Indonesia as discussed above, there is little </w:t>
      </w:r>
      <w:r w:rsidR="002C31FB" w:rsidRPr="71C83973">
        <w:rPr>
          <w:rFonts w:cs="Times New Roman"/>
          <w:lang w:val="en-AU"/>
        </w:rPr>
        <w:t xml:space="preserve">research </w:t>
      </w:r>
      <w:r w:rsidR="531762ED" w:rsidRPr="71C83973">
        <w:rPr>
          <w:rFonts w:cs="Times New Roman"/>
          <w:lang w:val="en-AU"/>
        </w:rPr>
        <w:t>about</w:t>
      </w:r>
      <w:r w:rsidR="002C31FB" w:rsidRPr="76D6A17C">
        <w:rPr>
          <w:rFonts w:cs="Times New Roman"/>
          <w:lang w:val="en-AU"/>
        </w:rPr>
        <w:t xml:space="preserve"> how </w:t>
      </w:r>
      <w:r w:rsidR="001D4F2A" w:rsidRPr="76D6A17C">
        <w:rPr>
          <w:rFonts w:cs="Times New Roman"/>
          <w:lang w:val="en-AU"/>
        </w:rPr>
        <w:t>surveillance</w:t>
      </w:r>
      <w:r w:rsidR="002C31FB" w:rsidRPr="76D6A17C">
        <w:rPr>
          <w:rFonts w:cs="Times New Roman"/>
          <w:lang w:val="en-AU"/>
        </w:rPr>
        <w:t xml:space="preserve"> is </w:t>
      </w:r>
      <w:r w:rsidR="001D4F2A" w:rsidRPr="76D6A17C">
        <w:rPr>
          <w:rFonts w:cs="Times New Roman"/>
          <w:lang w:val="en-AU"/>
        </w:rPr>
        <w:t xml:space="preserve">defined </w:t>
      </w:r>
      <w:r w:rsidR="201A92F8" w:rsidRPr="76D6A17C">
        <w:rPr>
          <w:rFonts w:cs="Times New Roman"/>
          <w:lang w:val="en-AU"/>
        </w:rPr>
        <w:t>relative to the</w:t>
      </w:r>
      <w:r w:rsidR="001D4F2A" w:rsidRPr="76D6A17C">
        <w:rPr>
          <w:rFonts w:cs="Times New Roman"/>
          <w:lang w:val="en-AU"/>
        </w:rPr>
        <w:t xml:space="preserve"> cascade </w:t>
      </w:r>
      <w:r w:rsidR="29EACC8F" w:rsidRPr="76D6A17C">
        <w:rPr>
          <w:rFonts w:cs="Times New Roman"/>
          <w:lang w:val="en-AU"/>
        </w:rPr>
        <w:t xml:space="preserve">model </w:t>
      </w:r>
      <w:r w:rsidR="001D4F2A" w:rsidRPr="76D6A17C">
        <w:rPr>
          <w:rFonts w:cs="Times New Roman"/>
          <w:lang w:val="en-AU"/>
        </w:rPr>
        <w:t xml:space="preserve">in </w:t>
      </w:r>
      <w:r w:rsidR="7388AEBF" w:rsidRPr="76D6A17C">
        <w:rPr>
          <w:rFonts w:cs="Times New Roman"/>
          <w:lang w:val="en-AU"/>
        </w:rPr>
        <w:t>Indonesia</w:t>
      </w:r>
      <w:r w:rsidR="001D4F2A" w:rsidRPr="76D6A17C">
        <w:rPr>
          <w:rFonts w:cs="Times New Roman"/>
          <w:lang w:val="en-AU"/>
        </w:rPr>
        <w:t xml:space="preserve">. </w:t>
      </w:r>
      <w:r w:rsidR="006F372E" w:rsidRPr="76D6A17C">
        <w:rPr>
          <w:rFonts w:cs="Times New Roman"/>
          <w:lang w:val="en-AU"/>
        </w:rPr>
        <w:t>For this reason, this section draw</w:t>
      </w:r>
      <w:r w:rsidR="5479826F" w:rsidRPr="76D6A17C">
        <w:rPr>
          <w:rFonts w:cs="Times New Roman"/>
          <w:lang w:val="en-AU"/>
        </w:rPr>
        <w:t>s</w:t>
      </w:r>
      <w:r w:rsidR="006F372E" w:rsidRPr="76D6A17C">
        <w:rPr>
          <w:rFonts w:cs="Times New Roman"/>
          <w:lang w:val="en-AU"/>
        </w:rPr>
        <w:t xml:space="preserve"> on the authors </w:t>
      </w:r>
      <w:r w:rsidR="519457DA" w:rsidRPr="76D6A17C">
        <w:rPr>
          <w:rFonts w:cs="Times New Roman"/>
          <w:lang w:val="en-AU"/>
        </w:rPr>
        <w:t>understanding</w:t>
      </w:r>
      <w:r w:rsidR="006F372E" w:rsidRPr="76D6A17C">
        <w:rPr>
          <w:rFonts w:cs="Times New Roman"/>
          <w:lang w:val="en-AU"/>
        </w:rPr>
        <w:t xml:space="preserve"> of </w:t>
      </w:r>
      <w:r w:rsidR="006D12EE" w:rsidRPr="76D6A17C">
        <w:rPr>
          <w:rFonts w:cs="Times New Roman"/>
          <w:lang w:val="en-AU"/>
        </w:rPr>
        <w:t>surveillance in this context</w:t>
      </w:r>
      <w:r w:rsidR="550DAAAE" w:rsidRPr="76D6A17C">
        <w:rPr>
          <w:rFonts w:cs="Times New Roman"/>
          <w:lang w:val="en-AU"/>
        </w:rPr>
        <w:t xml:space="preserve"> based on informal conversations and a </w:t>
      </w:r>
      <w:r w:rsidR="1A728576" w:rsidRPr="76D6A17C">
        <w:rPr>
          <w:rFonts w:cs="Times New Roman"/>
          <w:lang w:val="en-AU"/>
        </w:rPr>
        <w:t>preliminary</w:t>
      </w:r>
      <w:r w:rsidR="550DAAAE" w:rsidRPr="76D6A17C">
        <w:rPr>
          <w:rFonts w:cs="Times New Roman"/>
          <w:lang w:val="en-AU"/>
        </w:rPr>
        <w:t xml:space="preserve"> review of some of the grey literature on the topic</w:t>
      </w:r>
      <w:r w:rsidR="006D12EE" w:rsidRPr="76D6A17C">
        <w:rPr>
          <w:rFonts w:cs="Times New Roman"/>
          <w:lang w:val="en-AU"/>
        </w:rPr>
        <w:t xml:space="preserve">. </w:t>
      </w:r>
      <w:r w:rsidR="53F0467A" w:rsidRPr="76D6A17C">
        <w:rPr>
          <w:rFonts w:cs="Times New Roman"/>
          <w:lang w:val="en-AU"/>
        </w:rPr>
        <w:t>It does appear</w:t>
      </w:r>
      <w:r w:rsidR="006D12EE" w:rsidRPr="76D6A17C">
        <w:rPr>
          <w:rFonts w:cs="Times New Roman"/>
          <w:lang w:val="en-AU"/>
        </w:rPr>
        <w:t xml:space="preserve"> that</w:t>
      </w:r>
      <w:r w:rsidR="000C4207">
        <w:rPr>
          <w:rFonts w:cs="Times New Roman"/>
          <w:lang w:val="en-AU"/>
        </w:rPr>
        <w:t xml:space="preserve"> </w:t>
      </w:r>
      <w:r w:rsidR="53F0467A" w:rsidRPr="76D6A17C">
        <w:rPr>
          <w:rFonts w:cs="Times New Roman"/>
          <w:lang w:val="en-AU"/>
        </w:rPr>
        <w:t xml:space="preserve">most of the data collections that comprise the </w:t>
      </w:r>
      <w:r w:rsidR="0B12C5A3" w:rsidRPr="76D6A17C">
        <w:rPr>
          <w:rFonts w:cs="Times New Roman"/>
          <w:lang w:val="en-AU"/>
        </w:rPr>
        <w:t xml:space="preserve">methods </w:t>
      </w:r>
      <w:r w:rsidR="71064859" w:rsidRPr="76D6A17C">
        <w:rPr>
          <w:rFonts w:cs="Times New Roman"/>
          <w:lang w:val="en-AU"/>
        </w:rPr>
        <w:t>outlined as “</w:t>
      </w:r>
      <w:r w:rsidR="53F0467A" w:rsidRPr="71C83973">
        <w:rPr>
          <w:rFonts w:eastAsia="Calibri"/>
          <w:lang w:val="en-AU"/>
        </w:rPr>
        <w:t xml:space="preserve">second generation </w:t>
      </w:r>
      <w:r w:rsidR="16C3E625" w:rsidRPr="71C83973">
        <w:rPr>
          <w:rFonts w:eastAsia="Calibri"/>
          <w:lang w:val="en-AU"/>
        </w:rPr>
        <w:t>surveillance</w:t>
      </w:r>
      <w:r w:rsidR="53F0467A" w:rsidRPr="71C83973">
        <w:rPr>
          <w:rFonts w:eastAsia="Calibri"/>
          <w:lang w:val="en-AU"/>
        </w:rPr>
        <w:t>”</w:t>
      </w:r>
      <w:r w:rsidR="4A3D52DE" w:rsidRPr="71C83973">
        <w:rPr>
          <w:rFonts w:eastAsia="Calibri"/>
          <w:lang w:val="en-AU"/>
        </w:rPr>
        <w:t xml:space="preserve"> are </w:t>
      </w:r>
      <w:r w:rsidR="0B12C5A3" w:rsidRPr="71C83973">
        <w:rPr>
          <w:rFonts w:eastAsia="Calibri"/>
          <w:lang w:val="en-AU"/>
        </w:rPr>
        <w:t>used in Indonesia</w:t>
      </w:r>
      <w:r w:rsidR="4A3D52DE" w:rsidRPr="71C83973">
        <w:rPr>
          <w:rFonts w:eastAsia="Calibri"/>
          <w:lang w:val="en-AU"/>
        </w:rPr>
        <w:t xml:space="preserve">. This information </w:t>
      </w:r>
      <w:r w:rsidR="02A3009D" w:rsidRPr="71C83973">
        <w:rPr>
          <w:rFonts w:eastAsia="Calibri"/>
          <w:lang w:val="en-AU"/>
        </w:rPr>
        <w:t xml:space="preserve">appears </w:t>
      </w:r>
      <w:r w:rsidR="4A3D52DE" w:rsidRPr="71C83973">
        <w:rPr>
          <w:rFonts w:eastAsia="Calibri"/>
          <w:lang w:val="en-AU"/>
        </w:rPr>
        <w:t>to be collected and stored in “SIHA” (the Indonesian HIV/AIDS Online Data System</w:t>
      </w:r>
      <w:r w:rsidR="3D61DD5E" w:rsidRPr="71C83973">
        <w:rPr>
          <w:rFonts w:eastAsia="Calibri"/>
          <w:lang w:val="en-AU"/>
        </w:rPr>
        <w:t>)</w:t>
      </w:r>
      <w:r w:rsidR="0E1116A7" w:rsidRPr="71C83973">
        <w:rPr>
          <w:rFonts w:eastAsia="Calibri"/>
          <w:lang w:val="en-AU"/>
        </w:rPr>
        <w:t xml:space="preserve"> in a systematic manner</w:t>
      </w:r>
      <w:r w:rsidR="244388D0" w:rsidRPr="71C83973">
        <w:rPr>
          <w:rFonts w:eastAsia="Calibri"/>
          <w:lang w:val="en-AU"/>
        </w:rPr>
        <w:t xml:space="preserve">, including </w:t>
      </w:r>
      <w:r w:rsidR="0B12C5A3" w:rsidRPr="76D6A17C">
        <w:rPr>
          <w:rFonts w:cs="Times New Roman"/>
          <w:lang w:val="en-AU"/>
        </w:rPr>
        <w:t xml:space="preserve">HIV and STI case reporting, </w:t>
      </w:r>
      <w:r w:rsidR="243EAB91" w:rsidRPr="76D6A17C">
        <w:rPr>
          <w:rFonts w:cs="Times New Roman"/>
          <w:lang w:val="en-AU"/>
        </w:rPr>
        <w:t>size estimation of key populations</w:t>
      </w:r>
      <w:r w:rsidR="244388D0" w:rsidRPr="71C83973">
        <w:rPr>
          <w:rFonts w:cs="Times New Roman"/>
          <w:lang w:val="en-AU"/>
        </w:rPr>
        <w:t xml:space="preserve"> and </w:t>
      </w:r>
      <w:r w:rsidR="243EAB91" w:rsidRPr="76D6A17C">
        <w:rPr>
          <w:rFonts w:cs="Times New Roman"/>
          <w:lang w:val="en-AU"/>
        </w:rPr>
        <w:t>sentinel surveillance</w:t>
      </w:r>
      <w:r w:rsidR="3D61DD5E" w:rsidRPr="71C83973">
        <w:rPr>
          <w:rFonts w:eastAsia="Calibri"/>
          <w:lang w:val="en-AU"/>
        </w:rPr>
        <w:t>.</w:t>
      </w:r>
      <w:r w:rsidR="007B08EE" w:rsidRPr="76D6A17C">
        <w:rPr>
          <w:rFonts w:cs="Times New Roman"/>
          <w:lang w:val="en-AU"/>
        </w:rPr>
        <w:t xml:space="preserve"> </w:t>
      </w:r>
      <w:r w:rsidR="61F57335" w:rsidRPr="76D6A17C">
        <w:rPr>
          <w:rFonts w:cs="Times New Roman"/>
          <w:lang w:val="en-AU"/>
        </w:rPr>
        <w:t>Included in SIHA</w:t>
      </w:r>
      <w:r w:rsidR="4F37A0B9" w:rsidRPr="76D6A17C">
        <w:rPr>
          <w:rFonts w:cs="Times New Roman"/>
          <w:lang w:val="en-AU"/>
        </w:rPr>
        <w:t xml:space="preserve"> are</w:t>
      </w:r>
      <w:r w:rsidR="21AC8240" w:rsidRPr="76D6A17C">
        <w:rPr>
          <w:rFonts w:cs="Times New Roman"/>
          <w:lang w:val="en-AU"/>
        </w:rPr>
        <w:t xml:space="preserve"> instance</w:t>
      </w:r>
      <w:r w:rsidR="68C39702" w:rsidRPr="76D6A17C">
        <w:rPr>
          <w:rFonts w:cs="Times New Roman"/>
          <w:lang w:val="en-AU"/>
        </w:rPr>
        <w:t>s</w:t>
      </w:r>
      <w:r w:rsidR="374D60D7" w:rsidRPr="76D6A17C">
        <w:rPr>
          <w:rFonts w:cs="Times New Roman"/>
          <w:lang w:val="en-AU"/>
        </w:rPr>
        <w:t xml:space="preserve"> of data collection</w:t>
      </w:r>
      <w:r w:rsidR="21AC8240" w:rsidRPr="76D6A17C">
        <w:rPr>
          <w:rFonts w:cs="Times New Roman"/>
          <w:lang w:val="en-AU"/>
        </w:rPr>
        <w:t xml:space="preserve"> </w:t>
      </w:r>
      <w:r w:rsidR="2C2AEB25" w:rsidRPr="76D6A17C">
        <w:rPr>
          <w:rFonts w:cs="Times New Roman"/>
          <w:lang w:val="en-AU"/>
        </w:rPr>
        <w:t>that</w:t>
      </w:r>
      <w:r w:rsidR="007B08EE" w:rsidRPr="76D6A17C">
        <w:rPr>
          <w:rFonts w:cs="Times New Roman"/>
          <w:lang w:val="en-AU"/>
        </w:rPr>
        <w:t xml:space="preserve"> </w:t>
      </w:r>
      <w:r w:rsidR="2BF65685" w:rsidRPr="76D6A17C">
        <w:rPr>
          <w:rFonts w:cs="Times New Roman"/>
          <w:lang w:val="en-AU"/>
        </w:rPr>
        <w:t>can be classed as</w:t>
      </w:r>
      <w:r w:rsidR="7FE4BE4F" w:rsidRPr="76D6A17C">
        <w:rPr>
          <w:rFonts w:cs="Times New Roman"/>
          <w:lang w:val="en-AU"/>
        </w:rPr>
        <w:t xml:space="preserve"> perhaps more traditional</w:t>
      </w:r>
      <w:r w:rsidR="2BF65685" w:rsidRPr="76D6A17C">
        <w:rPr>
          <w:rFonts w:cs="Times New Roman"/>
          <w:lang w:val="en-AU"/>
        </w:rPr>
        <w:t xml:space="preserve"> </w:t>
      </w:r>
      <w:r w:rsidR="65C7210D" w:rsidRPr="76D6A17C">
        <w:rPr>
          <w:rFonts w:cs="Times New Roman"/>
          <w:lang w:val="en-AU"/>
        </w:rPr>
        <w:t xml:space="preserve">forms of </w:t>
      </w:r>
      <w:r w:rsidR="7388AEBF" w:rsidRPr="76D6A17C">
        <w:rPr>
          <w:rFonts w:cs="Times New Roman"/>
          <w:lang w:val="en-AU"/>
        </w:rPr>
        <w:t>“</w:t>
      </w:r>
      <w:r w:rsidR="75E0C396" w:rsidRPr="76D6A17C">
        <w:rPr>
          <w:rFonts w:cs="Times New Roman"/>
          <w:lang w:val="en-AU"/>
        </w:rPr>
        <w:t xml:space="preserve">public health </w:t>
      </w:r>
      <w:r w:rsidR="7388AEBF" w:rsidRPr="76D6A17C">
        <w:rPr>
          <w:rFonts w:cs="Times New Roman"/>
          <w:lang w:val="en-AU"/>
        </w:rPr>
        <w:t>surveillance”</w:t>
      </w:r>
      <w:r w:rsidR="4294E778" w:rsidRPr="76D6A17C">
        <w:rPr>
          <w:rFonts w:cs="Times New Roman"/>
          <w:lang w:val="en-AU"/>
        </w:rPr>
        <w:t xml:space="preserve"> </w:t>
      </w:r>
      <w:r w:rsidR="7882FF22" w:rsidRPr="76D6A17C">
        <w:rPr>
          <w:rFonts w:cs="Times New Roman"/>
          <w:lang w:val="en-AU"/>
        </w:rPr>
        <w:t xml:space="preserve">(although the difference between </w:t>
      </w:r>
      <w:r w:rsidR="00CD1043">
        <w:rPr>
          <w:rFonts w:cs="Times New Roman"/>
          <w:lang w:val="en-AU"/>
        </w:rPr>
        <w:t>M&amp;E</w:t>
      </w:r>
      <w:r w:rsidR="7882FF22" w:rsidRPr="76D6A17C">
        <w:rPr>
          <w:rFonts w:cs="Times New Roman"/>
          <w:lang w:val="en-AU"/>
        </w:rPr>
        <w:t xml:space="preserve"> and “surveillance” is not really clear from the </w:t>
      </w:r>
      <w:r w:rsidR="4D13B70E" w:rsidRPr="76D6A17C">
        <w:rPr>
          <w:rFonts w:cs="Times New Roman"/>
          <w:lang w:val="en-AU"/>
        </w:rPr>
        <w:t xml:space="preserve">definition </w:t>
      </w:r>
      <w:r w:rsidR="00294B53">
        <w:rPr>
          <w:rFonts w:cs="Times New Roman"/>
          <w:lang w:val="en-AU"/>
        </w:rPr>
        <w:t xml:space="preserve">provided by the </w:t>
      </w:r>
      <w:sdt>
        <w:sdtPr>
          <w:rPr>
            <w:rFonts w:cs="Times New Roman"/>
            <w:color w:val="000000"/>
            <w:lang w:val="en-AU"/>
          </w:rPr>
          <w:tag w:val="MENDELEY_CITATION_v3_eyJjaXRhdGlvbklEIjoiTUVOREVMRVlfQ0lUQVRJT05fMWJkZDZiMjAtODc4OC00NzBhLTgyMzMtNDlmMGZkOWM2YmM3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JXb3JsZCBIZWFsdGggT3JnYW5pemF0aW9uLCAyMDEzIn19"/>
          <w:id w:val="-1401666751"/>
          <w:placeholder>
            <w:docPart w:val="DefaultPlaceholder_-1854013440"/>
          </w:placeholder>
        </w:sdtPr>
        <w:sdtEndPr/>
        <w:sdtContent>
          <w:r w:rsidR="002F273D" w:rsidRPr="002F273D">
            <w:rPr>
              <w:rFonts w:cs="Times New Roman"/>
              <w:color w:val="000000"/>
              <w:lang w:val="en-AU"/>
            </w:rPr>
            <w:t>World Health Organization, 2013</w:t>
          </w:r>
        </w:sdtContent>
      </w:sdt>
      <w:r w:rsidR="7882FF22" w:rsidRPr="76D6A17C">
        <w:rPr>
          <w:rFonts w:cs="Times New Roman"/>
          <w:lang w:val="en-AU"/>
        </w:rPr>
        <w:t>)</w:t>
      </w:r>
      <w:r w:rsidR="00FD0E1D" w:rsidRPr="76D6A17C">
        <w:rPr>
          <w:rFonts w:cs="Times New Roman"/>
          <w:lang w:val="en-AU"/>
        </w:rPr>
        <w:t xml:space="preserve">. </w:t>
      </w:r>
      <w:r w:rsidR="69DF10C0" w:rsidRPr="76D6A17C">
        <w:rPr>
          <w:rFonts w:cs="Times New Roman"/>
          <w:lang w:val="en-AU"/>
        </w:rPr>
        <w:t xml:space="preserve"> </w:t>
      </w:r>
      <w:r w:rsidR="2FA0B908" w:rsidRPr="76D6A17C">
        <w:rPr>
          <w:rFonts w:cs="Times New Roman"/>
          <w:lang w:val="en-AU"/>
        </w:rPr>
        <w:t>Each of these methods of data collection have their own techniques and standard, yet all require in some way data collected on the basis of “high risk” (and to the re</w:t>
      </w:r>
      <w:r w:rsidR="71EECEA2" w:rsidRPr="76D6A17C">
        <w:rPr>
          <w:rFonts w:cs="Times New Roman"/>
          <w:lang w:val="en-AU"/>
        </w:rPr>
        <w:t>la</w:t>
      </w:r>
      <w:r w:rsidR="2FA0B908" w:rsidRPr="76D6A17C">
        <w:rPr>
          <w:rFonts w:cs="Times New Roman"/>
          <w:lang w:val="en-AU"/>
        </w:rPr>
        <w:t>tionship between risk and sexuality in particular).</w:t>
      </w:r>
    </w:p>
    <w:p w14:paraId="4118CB30" w14:textId="068853D4" w:rsidR="00D05AA1" w:rsidRDefault="261D5D55" w:rsidP="76D6A17C">
      <w:pPr>
        <w:rPr>
          <w:rFonts w:eastAsia="Calibri" w:cs="Times New Roman"/>
          <w:lang w:val="en-AU"/>
        </w:rPr>
      </w:pPr>
      <w:r w:rsidRPr="76D6A17C">
        <w:rPr>
          <w:rFonts w:cs="Times New Roman"/>
          <w:lang w:val="en-AU"/>
        </w:rPr>
        <w:t>Although not the only</w:t>
      </w:r>
      <w:r w:rsidR="0B12C5A3" w:rsidRPr="76D6A17C">
        <w:rPr>
          <w:rFonts w:cs="Times New Roman"/>
          <w:lang w:val="en-AU"/>
        </w:rPr>
        <w:t xml:space="preserve"> one</w:t>
      </w:r>
      <w:r w:rsidR="2700EECB" w:rsidRPr="76D6A17C">
        <w:rPr>
          <w:rFonts w:cs="Times New Roman"/>
          <w:lang w:val="en-AU"/>
        </w:rPr>
        <w:t xml:space="preserve">, </w:t>
      </w:r>
      <w:r w:rsidR="01F532B8" w:rsidRPr="76D6A17C">
        <w:rPr>
          <w:rFonts w:cs="Times New Roman"/>
          <w:lang w:val="en-AU"/>
        </w:rPr>
        <w:t>a</w:t>
      </w:r>
      <w:r w:rsidR="0B12C5A3" w:rsidRPr="76D6A17C">
        <w:rPr>
          <w:rFonts w:cs="Times New Roman"/>
          <w:lang w:val="en-AU"/>
        </w:rPr>
        <w:t xml:space="preserve"> method </w:t>
      </w:r>
      <w:r w:rsidR="2FE65D41" w:rsidRPr="71C83973">
        <w:rPr>
          <w:rFonts w:cs="Times New Roman"/>
          <w:lang w:val="en-AU"/>
        </w:rPr>
        <w:t>of data collection</w:t>
      </w:r>
      <w:r w:rsidR="4BF0D551" w:rsidRPr="71C83973">
        <w:rPr>
          <w:rFonts w:cs="Times New Roman"/>
          <w:lang w:val="en-AU"/>
        </w:rPr>
        <w:t xml:space="preserve"> that informs the </w:t>
      </w:r>
      <w:r w:rsidR="00CD1043">
        <w:rPr>
          <w:rFonts w:cs="Times New Roman"/>
          <w:lang w:val="en-AU"/>
        </w:rPr>
        <w:t>M&amp;E</w:t>
      </w:r>
      <w:r w:rsidR="4BF0D551" w:rsidRPr="71C83973">
        <w:rPr>
          <w:rFonts w:cs="Times New Roman"/>
          <w:lang w:val="en-AU"/>
        </w:rPr>
        <w:t xml:space="preserve"> used to report to the cascade </w:t>
      </w:r>
      <w:r w:rsidR="51D342EF" w:rsidRPr="76D6A17C">
        <w:rPr>
          <w:rFonts w:cs="Times New Roman"/>
          <w:lang w:val="en-AU"/>
        </w:rPr>
        <w:t xml:space="preserve">is </w:t>
      </w:r>
      <w:r w:rsidR="2FE65D41" w:rsidRPr="71C83973">
        <w:rPr>
          <w:rFonts w:cs="Times New Roman"/>
          <w:lang w:val="en-AU"/>
        </w:rPr>
        <w:t xml:space="preserve">the </w:t>
      </w:r>
      <w:r w:rsidR="69DF10C0" w:rsidRPr="71C83973">
        <w:rPr>
          <w:rFonts w:cs="Times New Roman"/>
          <w:lang w:val="en-AU"/>
        </w:rPr>
        <w:t xml:space="preserve">periodic biological and behavioural </w:t>
      </w:r>
      <w:r w:rsidR="1F6FF184" w:rsidRPr="76D6A17C">
        <w:rPr>
          <w:rFonts w:cs="Times New Roman"/>
          <w:lang w:val="en-AU"/>
        </w:rPr>
        <w:t xml:space="preserve">surveys of key populations </w:t>
      </w:r>
      <w:r w:rsidR="00D05AA1">
        <w:rPr>
          <w:rFonts w:cs="Times New Roman"/>
          <w:lang w:val="en-AU"/>
        </w:rPr>
        <w:t xml:space="preserve">through </w:t>
      </w:r>
      <w:r w:rsidR="00D05AA1" w:rsidRPr="76D6A17C">
        <w:rPr>
          <w:rFonts w:eastAsia="Calibri" w:cs="Times New Roman"/>
          <w:lang w:val="en-AU"/>
        </w:rPr>
        <w:t xml:space="preserve">the Behavioural and Biological Survey </w:t>
      </w:r>
      <w:r w:rsidR="1F6FF184" w:rsidRPr="76D6A17C">
        <w:rPr>
          <w:rFonts w:cs="Times New Roman"/>
          <w:lang w:val="en-AU"/>
        </w:rPr>
        <w:t>(IBBS</w:t>
      </w:r>
      <w:r w:rsidR="69DF10C0" w:rsidRPr="71C83973">
        <w:rPr>
          <w:rFonts w:cs="Times New Roman"/>
          <w:lang w:val="en-AU"/>
        </w:rPr>
        <w:t>)</w:t>
      </w:r>
      <w:r w:rsidR="3A8E1129" w:rsidRPr="71C83973">
        <w:rPr>
          <w:rFonts w:cs="Times New Roman"/>
          <w:lang w:val="en-AU"/>
        </w:rPr>
        <w:t>. These surveys are</w:t>
      </w:r>
      <w:r w:rsidR="48276DDA" w:rsidRPr="71C83973">
        <w:rPr>
          <w:rFonts w:cs="Times New Roman"/>
          <w:lang w:val="en-AU"/>
        </w:rPr>
        <w:t xml:space="preserve"> </w:t>
      </w:r>
      <w:r w:rsidR="24C1F6BA" w:rsidRPr="76D6A17C">
        <w:rPr>
          <w:rFonts w:cs="Times New Roman"/>
          <w:lang w:val="en-AU"/>
        </w:rPr>
        <w:t xml:space="preserve">undertaken approximately once </w:t>
      </w:r>
      <w:r w:rsidR="00D05AA1">
        <w:rPr>
          <w:rFonts w:cs="Times New Roman"/>
          <w:lang w:val="en-AU"/>
        </w:rPr>
        <w:t>every</w:t>
      </w:r>
      <w:r w:rsidR="24C1F6BA" w:rsidRPr="76D6A17C">
        <w:rPr>
          <w:rFonts w:cs="Times New Roman"/>
          <w:lang w:val="en-AU"/>
        </w:rPr>
        <w:t xml:space="preserve"> three years</w:t>
      </w:r>
      <w:r w:rsidR="498DA0D9" w:rsidRPr="71C83973">
        <w:rPr>
          <w:rFonts w:cs="Times New Roman"/>
          <w:lang w:val="en-AU"/>
        </w:rPr>
        <w:t xml:space="preserve"> and involve a large logistical effort encompassing many organisations and fieldworkers which collect various kinds of biological data</w:t>
      </w:r>
      <w:r w:rsidR="69DF10C0" w:rsidRPr="71C83973">
        <w:rPr>
          <w:rFonts w:cs="Times New Roman"/>
          <w:lang w:val="en-AU"/>
        </w:rPr>
        <w:t>.</w:t>
      </w:r>
      <w:r w:rsidR="6F28B2BE" w:rsidRPr="71C83973">
        <w:rPr>
          <w:rFonts w:cs="Times New Roman"/>
          <w:lang w:val="en-AU"/>
        </w:rPr>
        <w:t xml:space="preserve"> </w:t>
      </w:r>
      <w:r w:rsidR="5315A256" w:rsidRPr="76D6A17C">
        <w:rPr>
          <w:rFonts w:eastAsia="Calibri" w:cs="Times New Roman"/>
          <w:lang w:val="en-AU"/>
        </w:rPr>
        <w:t xml:space="preserve">The IBBS is one example of </w:t>
      </w:r>
      <w:r w:rsidR="3C767569" w:rsidRPr="76D6A17C">
        <w:rPr>
          <w:rFonts w:eastAsia="Calibri" w:cs="Times New Roman"/>
          <w:lang w:val="en-AU"/>
        </w:rPr>
        <w:t>the</w:t>
      </w:r>
      <w:r w:rsidR="7023B2E1" w:rsidRPr="76D6A17C">
        <w:rPr>
          <w:rFonts w:eastAsia="Calibri" w:cs="Times New Roman"/>
          <w:lang w:val="en-AU"/>
        </w:rPr>
        <w:t xml:space="preserve"> </w:t>
      </w:r>
      <w:r w:rsidR="3C767569" w:rsidRPr="76D6A17C">
        <w:rPr>
          <w:rFonts w:eastAsia="Calibri" w:cs="Times New Roman"/>
          <w:lang w:val="en-AU"/>
        </w:rPr>
        <w:t xml:space="preserve">kinds of </w:t>
      </w:r>
      <w:r w:rsidR="5315A256" w:rsidRPr="76D6A17C">
        <w:rPr>
          <w:rFonts w:eastAsia="Calibri" w:cs="Times New Roman"/>
          <w:lang w:val="en-AU"/>
        </w:rPr>
        <w:t>surveillance</w:t>
      </w:r>
      <w:r w:rsidR="2A28E35A" w:rsidRPr="76D6A17C">
        <w:rPr>
          <w:rFonts w:eastAsia="Calibri" w:cs="Times New Roman"/>
          <w:lang w:val="en-AU"/>
        </w:rPr>
        <w:t xml:space="preserve"> </w:t>
      </w:r>
      <w:r w:rsidR="72877CF4" w:rsidRPr="76D6A17C">
        <w:rPr>
          <w:rFonts w:eastAsia="Calibri" w:cs="Times New Roman"/>
          <w:lang w:val="en-AU"/>
        </w:rPr>
        <w:t>data collected in Indonesia</w:t>
      </w:r>
      <w:r w:rsidR="001E26A9" w:rsidRPr="76D6A17C">
        <w:rPr>
          <w:rFonts w:eastAsia="Calibri" w:cs="Times New Roman"/>
          <w:lang w:val="en-AU"/>
        </w:rPr>
        <w:t xml:space="preserve">. </w:t>
      </w:r>
      <w:r w:rsidR="35081318" w:rsidRPr="76D6A17C">
        <w:rPr>
          <w:rFonts w:eastAsia="Calibri" w:cs="Times New Roman"/>
          <w:lang w:val="en-AU"/>
        </w:rPr>
        <w:t>The Indonesian IBBS undertaken in 2013</w:t>
      </w:r>
      <w:r w:rsidR="6E74F0F9" w:rsidRPr="76D6A17C">
        <w:rPr>
          <w:rFonts w:eastAsia="Calibri" w:cs="Times New Roman"/>
          <w:lang w:val="en-AU"/>
        </w:rPr>
        <w:t xml:space="preserve">gathered </w:t>
      </w:r>
      <w:r w:rsidR="7FF2BB84" w:rsidRPr="76D6A17C">
        <w:rPr>
          <w:rFonts w:eastAsia="Calibri" w:cs="Times New Roman"/>
          <w:lang w:val="en-AU"/>
        </w:rPr>
        <w:t>HIV data about</w:t>
      </w:r>
      <w:r w:rsidR="63F961DE" w:rsidRPr="76D6A17C">
        <w:rPr>
          <w:rFonts w:eastAsia="Calibri" w:cs="Times New Roman"/>
          <w:lang w:val="en-AU"/>
        </w:rPr>
        <w:t xml:space="preserve"> populations </w:t>
      </w:r>
      <w:r w:rsidR="378DF553" w:rsidRPr="76D6A17C">
        <w:rPr>
          <w:rFonts w:eastAsia="Calibri" w:cs="Times New Roman"/>
          <w:lang w:val="en-AU"/>
        </w:rPr>
        <w:t xml:space="preserve">that overlap </w:t>
      </w:r>
      <w:r w:rsidR="51656093" w:rsidRPr="76D6A17C">
        <w:rPr>
          <w:rFonts w:eastAsia="Calibri" w:cs="Times New Roman"/>
          <w:lang w:val="en-AU"/>
        </w:rPr>
        <w:t xml:space="preserve">with but </w:t>
      </w:r>
      <w:r w:rsidR="006C55C6" w:rsidRPr="76D6A17C">
        <w:rPr>
          <w:rFonts w:eastAsia="Calibri" w:cs="Times New Roman"/>
          <w:lang w:val="en-AU"/>
        </w:rPr>
        <w:t xml:space="preserve">are </w:t>
      </w:r>
      <w:r w:rsidR="51656093" w:rsidRPr="76D6A17C">
        <w:rPr>
          <w:rFonts w:eastAsia="Calibri" w:cs="Times New Roman"/>
          <w:lang w:val="en-AU"/>
        </w:rPr>
        <w:t xml:space="preserve">not </w:t>
      </w:r>
      <w:r w:rsidR="51656093" w:rsidRPr="76D6A17C">
        <w:rPr>
          <w:rFonts w:eastAsia="Calibri" w:cs="Times New Roman"/>
          <w:lang w:val="en-AU"/>
        </w:rPr>
        <w:lastRenderedPageBreak/>
        <w:t>ex</w:t>
      </w:r>
      <w:r w:rsidR="1B736D8A" w:rsidRPr="76D6A17C">
        <w:rPr>
          <w:rFonts w:eastAsia="Calibri" w:cs="Times New Roman"/>
          <w:lang w:val="en-AU"/>
        </w:rPr>
        <w:t>actly the same as</w:t>
      </w:r>
      <w:r w:rsidR="2527965C" w:rsidRPr="76D6A17C">
        <w:rPr>
          <w:rFonts w:eastAsia="Calibri" w:cs="Times New Roman"/>
          <w:lang w:val="en-AU"/>
        </w:rPr>
        <w:t xml:space="preserve"> the</w:t>
      </w:r>
      <w:r w:rsidR="1B736D8A" w:rsidRPr="76D6A17C">
        <w:rPr>
          <w:rFonts w:eastAsia="Calibri" w:cs="Times New Roman"/>
          <w:lang w:val="en-AU"/>
        </w:rPr>
        <w:t xml:space="preserve"> “key populations”</w:t>
      </w:r>
      <w:r w:rsidR="3010BFB0" w:rsidRPr="76D6A17C">
        <w:rPr>
          <w:rFonts w:eastAsia="Calibri" w:cs="Times New Roman"/>
          <w:lang w:val="en-AU"/>
        </w:rPr>
        <w:t xml:space="preserve"> outlined earlier</w:t>
      </w:r>
      <w:r w:rsidR="00D05AA1">
        <w:rPr>
          <w:rFonts w:eastAsia="Calibri" w:cs="Times New Roman"/>
          <w:lang w:val="en-AU"/>
        </w:rPr>
        <w:t xml:space="preserve"> </w:t>
      </w:r>
      <w:sdt>
        <w:sdtPr>
          <w:rPr>
            <w:rFonts w:eastAsia="Calibri" w:cs="Times New Roman"/>
            <w:color w:val="000000"/>
            <w:lang w:val="en-AU"/>
          </w:rPr>
          <w:tag w:val="MENDELEY_CITATION_v3_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"/>
          <w:id w:val="-2121289786"/>
          <w:placeholder>
            <w:docPart w:val="DefaultPlaceholder_-1854013440"/>
          </w:placeholder>
        </w:sdtPr>
        <w:sdtEndPr>
          <w:rPr>
            <w:color w:val="000000" w:themeColor="text1"/>
          </w:rPr>
        </w:sdtEndPr>
        <w:sdtContent>
          <w:r w:rsidR="002F273D" w:rsidRPr="002F273D">
            <w:rPr>
              <w:rFonts w:eastAsia="Calibri" w:cs="Times New Roman"/>
              <w:color w:val="000000"/>
              <w:lang w:val="en-AU"/>
            </w:rPr>
            <w:t>(Ministry of Health 2013)</w:t>
          </w:r>
        </w:sdtContent>
      </w:sdt>
      <w:r w:rsidR="001E26A9" w:rsidRPr="76D6A17C">
        <w:rPr>
          <w:rFonts w:eastAsia="Calibri" w:cs="Times New Roman"/>
          <w:lang w:val="en-AU"/>
        </w:rPr>
        <w:t>.</w:t>
      </w:r>
      <w:r w:rsidR="0090608B" w:rsidRPr="76D6A17C">
        <w:rPr>
          <w:rStyle w:val="FootnoteReference"/>
          <w:rFonts w:eastAsia="Calibri" w:cs="Times New Roman"/>
          <w:lang w:val="en-AU"/>
        </w:rPr>
        <w:footnoteReference w:id="8"/>
      </w:r>
      <w:r w:rsidR="001E26A9" w:rsidRPr="76D6A17C">
        <w:rPr>
          <w:rFonts w:eastAsia="Calibri" w:cs="Times New Roman"/>
          <w:lang w:val="en-AU"/>
        </w:rPr>
        <w:t xml:space="preserve"> In </w:t>
      </w:r>
      <w:r w:rsidR="38BB0272" w:rsidRPr="76D6A17C">
        <w:rPr>
          <w:rFonts w:eastAsia="Calibri" w:cs="Times New Roman"/>
          <w:lang w:val="en-AU"/>
        </w:rPr>
        <w:t>the</w:t>
      </w:r>
      <w:r w:rsidR="2B8C2EF9" w:rsidRPr="76D6A17C">
        <w:rPr>
          <w:rFonts w:eastAsia="Calibri" w:cs="Times New Roman"/>
          <w:lang w:val="en-AU"/>
        </w:rPr>
        <w:t xml:space="preserve"> summary slides of the</w:t>
      </w:r>
      <w:r w:rsidR="001E26A9" w:rsidRPr="76D6A17C">
        <w:rPr>
          <w:rFonts w:eastAsia="Calibri" w:cs="Times New Roman"/>
          <w:lang w:val="en-AU"/>
        </w:rPr>
        <w:t xml:space="preserve"> </w:t>
      </w:r>
      <w:r w:rsidR="1194A1E7" w:rsidRPr="76D6A17C">
        <w:rPr>
          <w:rFonts w:eastAsia="Calibri" w:cs="Times New Roman"/>
          <w:lang w:val="en-AU"/>
        </w:rPr>
        <w:t>2013</w:t>
      </w:r>
      <w:r w:rsidR="09D50867" w:rsidRPr="76D6A17C">
        <w:rPr>
          <w:rFonts w:eastAsia="Calibri" w:cs="Times New Roman"/>
          <w:lang w:val="en-AU"/>
        </w:rPr>
        <w:t xml:space="preserve"> IBBS</w:t>
      </w:r>
      <w:r w:rsidR="1584EA63" w:rsidRPr="76D6A17C">
        <w:rPr>
          <w:rFonts w:eastAsia="Calibri" w:cs="Times New Roman"/>
          <w:lang w:val="en-AU"/>
        </w:rPr>
        <w:t xml:space="preserve"> in Indonesia</w:t>
      </w:r>
      <w:r w:rsidR="2E4994F4" w:rsidRPr="76D6A17C">
        <w:rPr>
          <w:rFonts w:eastAsia="Calibri" w:cs="Times New Roman"/>
          <w:lang w:val="en-AU"/>
        </w:rPr>
        <w:t>, these</w:t>
      </w:r>
      <w:r w:rsidR="1584EA63" w:rsidRPr="76D6A17C">
        <w:rPr>
          <w:rFonts w:eastAsia="Calibri" w:cs="Times New Roman"/>
          <w:lang w:val="en-AU"/>
        </w:rPr>
        <w:t xml:space="preserve"> “risk groups” </w:t>
      </w:r>
      <w:r w:rsidR="04094284" w:rsidRPr="76D6A17C">
        <w:rPr>
          <w:rFonts w:eastAsia="Calibri" w:cs="Times New Roman"/>
          <w:lang w:val="en-AU"/>
        </w:rPr>
        <w:t xml:space="preserve">have </w:t>
      </w:r>
      <w:r w:rsidR="7D9F4185" w:rsidRPr="76D6A17C">
        <w:rPr>
          <w:rFonts w:eastAsia="Calibri" w:cs="Times New Roman"/>
          <w:lang w:val="en-AU"/>
        </w:rPr>
        <w:t>been defined as</w:t>
      </w:r>
      <w:r w:rsidR="6ECB2F96" w:rsidRPr="76D6A17C">
        <w:rPr>
          <w:rFonts w:eastAsia="Calibri" w:cs="Times New Roman"/>
          <w:lang w:val="en-AU"/>
        </w:rPr>
        <w:t>:</w:t>
      </w:r>
      <w:r w:rsidR="001E26A9" w:rsidRPr="76D6A17C">
        <w:rPr>
          <w:rFonts w:eastAsia="Calibri" w:cs="Times New Roman"/>
          <w:lang w:val="en-AU"/>
        </w:rPr>
        <w:t xml:space="preserve"> </w:t>
      </w:r>
    </w:p>
    <w:p w14:paraId="2EECDEA5" w14:textId="65D05D49" w:rsidR="00D05AA1" w:rsidRDefault="1B736D8A" w:rsidP="34B25BB8">
      <w:pPr>
        <w:pStyle w:val="ListParagraph"/>
        <w:numPr>
          <w:ilvl w:val="1"/>
          <w:numId w:val="1"/>
        </w:numPr>
        <w:rPr>
          <w:rFonts w:asciiTheme="minorHAnsi" w:eastAsiaTheme="minorEastAsia" w:hAnsiTheme="minorHAnsi"/>
          <w:szCs w:val="24"/>
          <w:lang w:val="en-AU"/>
        </w:rPr>
      </w:pPr>
      <w:r w:rsidRPr="34B25BB8">
        <w:rPr>
          <w:rFonts w:eastAsia="Calibri" w:cs="Times New Roman"/>
          <w:lang w:val="en-AU"/>
        </w:rPr>
        <w:t>Wanita Pekerja Seks Langsung (WPSL)</w:t>
      </w:r>
      <w:r w:rsidR="4728CA88" w:rsidRPr="34B25BB8">
        <w:rPr>
          <w:rFonts w:eastAsia="Calibri" w:cs="Times New Roman"/>
          <w:lang w:val="en-AU"/>
        </w:rPr>
        <w:t xml:space="preserve"> [direct female sex workers]</w:t>
      </w:r>
    </w:p>
    <w:p w14:paraId="043D6814" w14:textId="012517A6" w:rsidR="00D05AA1" w:rsidRDefault="1B736D8A" w:rsidP="34B25BB8">
      <w:pPr>
        <w:pStyle w:val="ListParagraph"/>
        <w:numPr>
          <w:ilvl w:val="1"/>
          <w:numId w:val="1"/>
        </w:numPr>
        <w:rPr>
          <w:szCs w:val="24"/>
          <w:lang w:val="en-AU"/>
        </w:rPr>
      </w:pPr>
      <w:r w:rsidRPr="34B25BB8">
        <w:rPr>
          <w:rFonts w:eastAsia="Calibri" w:cs="Times New Roman"/>
          <w:lang w:val="en-AU"/>
        </w:rPr>
        <w:t>Wanita Pekerja Seks Tidak Langsung (WPSTL)</w:t>
      </w:r>
      <w:r w:rsidR="5234D0F0" w:rsidRPr="34B25BB8">
        <w:rPr>
          <w:rFonts w:eastAsia="Calibri" w:cs="Times New Roman"/>
          <w:lang w:val="en-AU"/>
        </w:rPr>
        <w:t xml:space="preserve"> [i</w:t>
      </w:r>
      <w:r w:rsidR="45672FDD" w:rsidRPr="34B25BB8">
        <w:rPr>
          <w:rFonts w:eastAsia="Calibri" w:cs="Times New Roman"/>
          <w:lang w:val="en-AU"/>
        </w:rPr>
        <w:t xml:space="preserve">ndirect </w:t>
      </w:r>
      <w:r w:rsidR="5234D0F0" w:rsidRPr="34B25BB8">
        <w:rPr>
          <w:rFonts w:eastAsia="Calibri" w:cs="Times New Roman"/>
          <w:lang w:val="en-AU"/>
        </w:rPr>
        <w:t>female sex workers]</w:t>
      </w:r>
    </w:p>
    <w:p w14:paraId="505BC9F7" w14:textId="2DA05D04" w:rsidR="00D05AA1" w:rsidRDefault="1B736D8A" w:rsidP="34B25BB8">
      <w:pPr>
        <w:pStyle w:val="ListParagraph"/>
        <w:numPr>
          <w:ilvl w:val="1"/>
          <w:numId w:val="1"/>
        </w:numPr>
        <w:rPr>
          <w:szCs w:val="24"/>
          <w:lang w:val="en-AU"/>
        </w:rPr>
      </w:pPr>
      <w:r w:rsidRPr="34B25BB8">
        <w:rPr>
          <w:rFonts w:eastAsia="Calibri" w:cs="Times New Roman"/>
          <w:lang w:val="en-AU"/>
        </w:rPr>
        <w:t>Pria Berisiko Tinggi (Pria Risti)</w:t>
      </w:r>
      <w:r w:rsidR="174DD9BB" w:rsidRPr="34B25BB8">
        <w:rPr>
          <w:rFonts w:eastAsia="Calibri" w:cs="Times New Roman"/>
          <w:lang w:val="en-AU"/>
        </w:rPr>
        <w:t xml:space="preserve"> [high risk men]</w:t>
      </w:r>
      <w:r w:rsidRPr="34B25BB8">
        <w:rPr>
          <w:rFonts w:eastAsia="Calibri" w:cs="Times New Roman"/>
          <w:lang w:val="en-AU"/>
        </w:rPr>
        <w:t xml:space="preserve">, </w:t>
      </w:r>
    </w:p>
    <w:p w14:paraId="09B0D5EB" w14:textId="1262E0D5" w:rsidR="00D05AA1" w:rsidRDefault="1B736D8A" w:rsidP="34B25BB8">
      <w:pPr>
        <w:pStyle w:val="ListParagraph"/>
        <w:numPr>
          <w:ilvl w:val="1"/>
          <w:numId w:val="1"/>
        </w:numPr>
        <w:rPr>
          <w:szCs w:val="24"/>
          <w:lang w:val="en-AU"/>
        </w:rPr>
      </w:pPr>
      <w:r w:rsidRPr="34B25BB8">
        <w:rPr>
          <w:rFonts w:eastAsia="Calibri" w:cs="Times New Roman"/>
          <w:lang w:val="en-AU"/>
        </w:rPr>
        <w:t>Penasun</w:t>
      </w:r>
      <w:r w:rsidR="4A7471C6" w:rsidRPr="34B25BB8">
        <w:rPr>
          <w:rFonts w:eastAsia="Calibri" w:cs="Times New Roman"/>
          <w:lang w:val="en-AU"/>
        </w:rPr>
        <w:t xml:space="preserve"> [people who inject drugs]</w:t>
      </w:r>
      <w:r w:rsidRPr="34B25BB8">
        <w:rPr>
          <w:rFonts w:eastAsia="Calibri" w:cs="Times New Roman"/>
          <w:lang w:val="en-AU"/>
        </w:rPr>
        <w:t xml:space="preserve">, </w:t>
      </w:r>
    </w:p>
    <w:p w14:paraId="38868830" w14:textId="4FACF2C1" w:rsidR="00D05AA1" w:rsidRDefault="1B736D8A" w:rsidP="34B25BB8">
      <w:pPr>
        <w:pStyle w:val="ListParagraph"/>
        <w:numPr>
          <w:ilvl w:val="1"/>
          <w:numId w:val="1"/>
        </w:numPr>
        <w:rPr>
          <w:szCs w:val="24"/>
          <w:lang w:val="en-AU"/>
        </w:rPr>
      </w:pPr>
      <w:r w:rsidRPr="34B25BB8">
        <w:rPr>
          <w:rFonts w:eastAsia="Calibri" w:cs="Times New Roman"/>
          <w:lang w:val="en-AU"/>
        </w:rPr>
        <w:t>Waria</w:t>
      </w:r>
      <w:r w:rsidR="48615610" w:rsidRPr="34B25BB8">
        <w:rPr>
          <w:rFonts w:eastAsia="Calibri" w:cs="Times New Roman"/>
          <w:lang w:val="en-AU"/>
        </w:rPr>
        <w:t xml:space="preserve"> [transgender women]</w:t>
      </w:r>
      <w:r w:rsidRPr="34B25BB8">
        <w:rPr>
          <w:rFonts w:eastAsia="Calibri" w:cs="Times New Roman"/>
          <w:lang w:val="en-AU"/>
        </w:rPr>
        <w:t xml:space="preserve">, </w:t>
      </w:r>
    </w:p>
    <w:p w14:paraId="700E11C1" w14:textId="13EEA582" w:rsidR="00D05AA1" w:rsidRDefault="1B736D8A" w:rsidP="34B25BB8">
      <w:pPr>
        <w:pStyle w:val="ListParagraph"/>
        <w:numPr>
          <w:ilvl w:val="1"/>
          <w:numId w:val="1"/>
        </w:numPr>
        <w:rPr>
          <w:szCs w:val="24"/>
          <w:lang w:val="en-AU"/>
        </w:rPr>
      </w:pPr>
      <w:r w:rsidRPr="34B25BB8">
        <w:rPr>
          <w:rFonts w:eastAsia="Calibri" w:cs="Times New Roman"/>
          <w:lang w:val="en-AU"/>
        </w:rPr>
        <w:t>Lelaki Seks dengan Lelaki (LSL)</w:t>
      </w:r>
      <w:r w:rsidR="2D0F5D37" w:rsidRPr="34B25BB8">
        <w:rPr>
          <w:rFonts w:eastAsia="Calibri" w:cs="Times New Roman"/>
          <w:lang w:val="en-AU"/>
        </w:rPr>
        <w:t xml:space="preserve"> [men who have sex with men]</w:t>
      </w:r>
      <w:r w:rsidRPr="34B25BB8">
        <w:rPr>
          <w:rFonts w:eastAsia="Calibri" w:cs="Times New Roman"/>
          <w:lang w:val="en-AU"/>
        </w:rPr>
        <w:t>”</w:t>
      </w:r>
    </w:p>
    <w:p w14:paraId="4B044FB4" w14:textId="11803F6A" w:rsidR="00D05AA1" w:rsidRDefault="4074F3DC" w:rsidP="34B25BB8">
      <w:pPr>
        <w:pStyle w:val="ListParagraph"/>
        <w:numPr>
          <w:ilvl w:val="1"/>
          <w:numId w:val="1"/>
        </w:numPr>
        <w:rPr>
          <w:szCs w:val="24"/>
          <w:lang w:val="en-AU"/>
        </w:rPr>
      </w:pPr>
      <w:r w:rsidRPr="03752432">
        <w:rPr>
          <w:rFonts w:eastAsia="Calibri" w:cs="Times New Roman"/>
          <w:lang w:val="en-AU"/>
        </w:rPr>
        <w:t>Remaja [young people]</w:t>
      </w:r>
      <w:r w:rsidR="41D5E4E1" w:rsidRPr="03752432">
        <w:rPr>
          <w:rFonts w:eastAsia="Calibri" w:cs="Times New Roman"/>
          <w:lang w:val="en-AU"/>
        </w:rPr>
        <w:t xml:space="preserve"> (</w:t>
      </w:r>
      <w:r w:rsidR="7AEFD493" w:rsidRPr="03752432">
        <w:rPr>
          <w:rFonts w:eastAsia="Calibri" w:cs="Times New Roman"/>
          <w:lang w:val="en-AU"/>
        </w:rPr>
        <w:t>Ministry of Health 2013</w:t>
      </w:r>
      <w:r w:rsidR="183AC4C7" w:rsidRPr="03752432">
        <w:rPr>
          <w:rFonts w:eastAsia="Calibri" w:cs="Times New Roman"/>
          <w:lang w:val="en-AU"/>
        </w:rPr>
        <w:t>, slide 9</w:t>
      </w:r>
      <w:r w:rsidR="41D5E4E1" w:rsidRPr="03752432">
        <w:rPr>
          <w:rFonts w:eastAsia="Calibri" w:cs="Times New Roman"/>
          <w:lang w:val="en-AU"/>
        </w:rPr>
        <w:t>).</w:t>
      </w:r>
      <w:r w:rsidR="5E534B88" w:rsidRPr="03752432">
        <w:rPr>
          <w:rFonts w:eastAsia="Calibri" w:cs="Times New Roman"/>
          <w:lang w:val="en-AU"/>
        </w:rPr>
        <w:t xml:space="preserve"> </w:t>
      </w:r>
    </w:p>
    <w:p w14:paraId="1263F2AF" w14:textId="5D0CE1AE" w:rsidR="004557CE" w:rsidRPr="006C55C6" w:rsidRDefault="5E534B88" w:rsidP="76D6A17C">
      <w:pPr>
        <w:rPr>
          <w:rFonts w:eastAsia="Calibri" w:cs="Times New Roman"/>
          <w:lang w:val="en-AU"/>
        </w:rPr>
      </w:pPr>
      <w:r w:rsidRPr="34B25BB8">
        <w:rPr>
          <w:rFonts w:eastAsia="Calibri" w:cs="Times New Roman"/>
          <w:lang w:val="en-AU"/>
        </w:rPr>
        <w:t>A common feature of surveillance across programs is</w:t>
      </w:r>
      <w:r w:rsidR="6ECC6CEE" w:rsidRPr="34B25BB8">
        <w:rPr>
          <w:rFonts w:eastAsia="Calibri" w:cs="Times New Roman"/>
          <w:lang w:val="en-AU"/>
        </w:rPr>
        <w:t xml:space="preserve"> therefore</w:t>
      </w:r>
      <w:r w:rsidRPr="34B25BB8">
        <w:rPr>
          <w:rFonts w:eastAsia="Calibri" w:cs="Times New Roman"/>
          <w:lang w:val="en-AU"/>
        </w:rPr>
        <w:t xml:space="preserve"> its focus on “risk” — defined both as practices and as </w:t>
      </w:r>
      <w:r w:rsidR="0C3CCE62" w:rsidRPr="34B25BB8">
        <w:rPr>
          <w:rFonts w:eastAsia="Calibri" w:cs="Times New Roman"/>
          <w:lang w:val="en-AU"/>
        </w:rPr>
        <w:t>categories that tend to be tied to types of persons —</w:t>
      </w:r>
      <w:r w:rsidRPr="34B25BB8">
        <w:rPr>
          <w:rFonts w:eastAsia="Calibri" w:cs="Times New Roman"/>
          <w:lang w:val="en-AU"/>
        </w:rPr>
        <w:t xml:space="preserve"> although who is included and what counts as risk shifts across different documents, manuals and reports, and from year to year. </w:t>
      </w:r>
      <w:r w:rsidR="7D424BE5" w:rsidRPr="34B25BB8">
        <w:rPr>
          <w:rFonts w:eastAsia="Calibri" w:cs="Times New Roman"/>
          <w:lang w:val="en-AU"/>
        </w:rPr>
        <w:t>While outside of the scope of this paper, the categories for evaluating and measuring risk are moreover not uniformly applied. As a result, one might have “MSM (men who have sex with men)/Gay” at one point, “homosexual” at another, and “male sex worker” at yet another. Moreov</w:t>
      </w:r>
      <w:r w:rsidR="7DC67E07" w:rsidRPr="34B25BB8">
        <w:rPr>
          <w:rFonts w:eastAsia="Calibri" w:cs="Times New Roman"/>
          <w:lang w:val="en-AU"/>
        </w:rPr>
        <w:t xml:space="preserve">er, the concept of risk itself is used in different ways; it is used to describe practices “risky anal sex” (anal seks berisiko) and types of persons </w:t>
      </w:r>
      <w:r w:rsidR="15573F6E" w:rsidRPr="34B25BB8">
        <w:rPr>
          <w:rFonts w:eastAsia="Calibri" w:cs="Times New Roman"/>
          <w:lang w:val="en-AU"/>
        </w:rPr>
        <w:t xml:space="preserve">defined as </w:t>
      </w:r>
      <w:r w:rsidR="7DC67E07" w:rsidRPr="34B25BB8">
        <w:rPr>
          <w:rFonts w:eastAsia="Calibri" w:cs="Times New Roman"/>
          <w:lang w:val="en-AU"/>
        </w:rPr>
        <w:t>“</w:t>
      </w:r>
      <w:r w:rsidR="56636D3C" w:rsidRPr="34B25BB8">
        <w:rPr>
          <w:rFonts w:eastAsia="Calibri" w:cs="Times New Roman"/>
          <w:lang w:val="en-AU"/>
        </w:rPr>
        <w:t>risk groups” (</w:t>
      </w:r>
      <w:r w:rsidR="51C2F0C6" w:rsidRPr="34B25BB8">
        <w:rPr>
          <w:rFonts w:eastAsia="Calibri" w:cs="Times New Roman"/>
          <w:lang w:val="en-AU"/>
        </w:rPr>
        <w:t>kelompok berisiko</w:t>
      </w:r>
      <w:r w:rsidR="56636D3C" w:rsidRPr="34B25BB8">
        <w:rPr>
          <w:rFonts w:eastAsia="Calibri" w:cs="Times New Roman"/>
          <w:lang w:val="en-AU"/>
        </w:rPr>
        <w:t xml:space="preserve">). In doing so it is possible that such forms of categorisation established through processes of data collection may </w:t>
      </w:r>
      <w:r w:rsidR="73B0FA4A" w:rsidRPr="34B25BB8">
        <w:rPr>
          <w:rFonts w:eastAsia="Calibri" w:cs="Times New Roman"/>
          <w:lang w:val="en-AU"/>
        </w:rPr>
        <w:t xml:space="preserve">come to equate </w:t>
      </w:r>
      <w:r w:rsidR="56636D3C" w:rsidRPr="34B25BB8">
        <w:rPr>
          <w:rFonts w:eastAsia="Calibri" w:cs="Times New Roman"/>
          <w:lang w:val="en-AU"/>
        </w:rPr>
        <w:t xml:space="preserve">groups of people </w:t>
      </w:r>
      <w:r w:rsidR="1F865876" w:rsidRPr="34B25BB8">
        <w:rPr>
          <w:rFonts w:eastAsia="Calibri" w:cs="Times New Roman"/>
          <w:lang w:val="en-AU"/>
        </w:rPr>
        <w:t xml:space="preserve">with </w:t>
      </w:r>
      <w:r w:rsidR="56636D3C" w:rsidRPr="34B25BB8">
        <w:rPr>
          <w:rFonts w:eastAsia="Calibri" w:cs="Times New Roman"/>
          <w:lang w:val="en-AU"/>
        </w:rPr>
        <w:t>“risky</w:t>
      </w:r>
      <w:r w:rsidR="280416F0" w:rsidRPr="34B25BB8">
        <w:rPr>
          <w:rFonts w:eastAsia="Calibri" w:cs="Times New Roman"/>
          <w:lang w:val="en-AU"/>
        </w:rPr>
        <w:t xml:space="preserve"> behaviour</w:t>
      </w:r>
      <w:r w:rsidR="56636D3C" w:rsidRPr="34B25BB8">
        <w:rPr>
          <w:rFonts w:eastAsia="Calibri" w:cs="Times New Roman"/>
          <w:lang w:val="en-AU"/>
        </w:rPr>
        <w:t>” (or undertaking</w:t>
      </w:r>
      <w:r w:rsidR="76E2E5DF" w:rsidRPr="34B25BB8">
        <w:rPr>
          <w:rFonts w:eastAsia="Calibri" w:cs="Times New Roman"/>
          <w:lang w:val="en-AU"/>
        </w:rPr>
        <w:t xml:space="preserve"> sexual</w:t>
      </w:r>
      <w:r w:rsidR="56636D3C" w:rsidRPr="34B25BB8">
        <w:rPr>
          <w:rFonts w:eastAsia="Calibri" w:cs="Times New Roman"/>
          <w:lang w:val="en-AU"/>
        </w:rPr>
        <w:t xml:space="preserve"> practices that are risky)</w:t>
      </w:r>
      <w:r w:rsidR="3587CB11" w:rsidRPr="34B25BB8">
        <w:rPr>
          <w:rFonts w:eastAsia="Calibri" w:cs="Times New Roman"/>
          <w:lang w:val="en-AU"/>
        </w:rPr>
        <w:t xml:space="preserve">. A better understanding of the relationship between data </w:t>
      </w:r>
      <w:r w:rsidR="21233850" w:rsidRPr="34B25BB8">
        <w:rPr>
          <w:rFonts w:eastAsia="Calibri" w:cs="Times New Roman"/>
          <w:lang w:val="en-AU"/>
        </w:rPr>
        <w:t xml:space="preserve">collection about </w:t>
      </w:r>
      <w:r w:rsidR="7CE0A534" w:rsidRPr="34B25BB8">
        <w:rPr>
          <w:rFonts w:eastAsia="Calibri" w:cs="Times New Roman"/>
          <w:lang w:val="en-AU"/>
        </w:rPr>
        <w:t xml:space="preserve">such </w:t>
      </w:r>
      <w:r w:rsidR="21233850" w:rsidRPr="34B25BB8">
        <w:rPr>
          <w:rFonts w:eastAsia="Calibri" w:cs="Times New Roman"/>
          <w:lang w:val="en-AU"/>
        </w:rPr>
        <w:t>“risk</w:t>
      </w:r>
      <w:r w:rsidR="1B1C2105" w:rsidRPr="34B25BB8">
        <w:rPr>
          <w:rFonts w:eastAsia="Calibri" w:cs="Times New Roman"/>
          <w:lang w:val="en-AU"/>
        </w:rPr>
        <w:t xml:space="preserve"> hierarchies</w:t>
      </w:r>
      <w:r w:rsidR="21233850" w:rsidRPr="34B25BB8">
        <w:rPr>
          <w:rFonts w:eastAsia="Calibri" w:cs="Times New Roman"/>
          <w:lang w:val="en-AU"/>
        </w:rPr>
        <w:t>”</w:t>
      </w:r>
      <w:r w:rsidR="793774CB" w:rsidRPr="34B25BB8">
        <w:rPr>
          <w:rFonts w:eastAsia="Calibri" w:cs="Times New Roman"/>
          <w:lang w:val="en-AU"/>
        </w:rPr>
        <w:t xml:space="preserve"> in Indonesia</w:t>
      </w:r>
      <w:r w:rsidR="21233850" w:rsidRPr="34B25BB8">
        <w:rPr>
          <w:rFonts w:eastAsia="Calibri" w:cs="Times New Roman"/>
          <w:lang w:val="en-AU"/>
        </w:rPr>
        <w:t xml:space="preserve"> and how such information is </w:t>
      </w:r>
      <w:r w:rsidR="583A9B25" w:rsidRPr="34B25BB8">
        <w:rPr>
          <w:rFonts w:eastAsia="Calibri" w:cs="Times New Roman"/>
          <w:lang w:val="en-AU"/>
        </w:rPr>
        <w:t xml:space="preserve">or is not </w:t>
      </w:r>
      <w:r w:rsidR="21233850" w:rsidRPr="34B25BB8">
        <w:rPr>
          <w:rFonts w:eastAsia="Calibri" w:cs="Times New Roman"/>
          <w:lang w:val="en-AU"/>
        </w:rPr>
        <w:t xml:space="preserve">being used in </w:t>
      </w:r>
      <w:r w:rsidR="00CD1043" w:rsidRPr="34B25BB8">
        <w:rPr>
          <w:rFonts w:eastAsia="Calibri" w:cs="Times New Roman"/>
          <w:lang w:val="en-AU"/>
        </w:rPr>
        <w:t>M&amp;E</w:t>
      </w:r>
      <w:r w:rsidR="21233850" w:rsidRPr="34B25BB8">
        <w:rPr>
          <w:rFonts w:eastAsia="Calibri" w:cs="Times New Roman"/>
          <w:lang w:val="en-AU"/>
        </w:rPr>
        <w:t xml:space="preserve"> of programs is needed. </w:t>
      </w:r>
      <w:r w:rsidR="3587CB11" w:rsidRPr="34B25BB8">
        <w:rPr>
          <w:rFonts w:eastAsia="Calibri" w:cs="Times New Roman"/>
          <w:lang w:val="en-AU"/>
        </w:rPr>
        <w:t xml:space="preserve"> </w:t>
      </w:r>
    </w:p>
    <w:p w14:paraId="71043EEC" w14:textId="4FEB325B" w:rsidR="009954DA" w:rsidRPr="006C55C6" w:rsidRDefault="009954DA" w:rsidP="34B25BB8">
      <w:pPr>
        <w:rPr>
          <w:rFonts w:eastAsia="Calibri" w:cs="Times New Roman"/>
          <w:lang w:val="en-AU"/>
        </w:rPr>
      </w:pPr>
      <w:r w:rsidRPr="76D6A17C">
        <w:rPr>
          <w:rFonts w:ascii="Calibri" w:eastAsia="Calibri" w:hAnsi="Calibri" w:cs="Calibri"/>
          <w:lang w:val="en-AU"/>
        </w:rPr>
        <w:lastRenderedPageBreak/>
        <w:t>T</w:t>
      </w:r>
      <w:r w:rsidRPr="76D6A17C">
        <w:rPr>
          <w:rFonts w:eastAsia="Calibri" w:cs="Times New Roman"/>
          <w:lang w:val="en-AU"/>
        </w:rPr>
        <w:t xml:space="preserve">he </w:t>
      </w:r>
      <w:r w:rsidR="00724028" w:rsidRPr="76D6A17C">
        <w:rPr>
          <w:rFonts w:eastAsia="Calibri" w:cs="Times New Roman"/>
          <w:lang w:val="en-AU"/>
        </w:rPr>
        <w:t>authors of this paper</w:t>
      </w:r>
      <w:r w:rsidRPr="76D6A17C">
        <w:rPr>
          <w:rFonts w:eastAsia="Calibri" w:cs="Times New Roman"/>
          <w:lang w:val="en-AU"/>
        </w:rPr>
        <w:t xml:space="preserve"> have discussed the meanings of “surveillance” </w:t>
      </w:r>
      <w:r w:rsidR="1201DF84" w:rsidRPr="76D6A17C">
        <w:rPr>
          <w:rFonts w:eastAsia="Calibri" w:cs="Times New Roman"/>
          <w:lang w:val="en-AU"/>
        </w:rPr>
        <w:t xml:space="preserve">and related processes of </w:t>
      </w:r>
      <w:r w:rsidR="00CD1043">
        <w:rPr>
          <w:rFonts w:eastAsia="Calibri" w:cs="Times New Roman"/>
          <w:lang w:val="en-AU"/>
        </w:rPr>
        <w:t>M&amp;E</w:t>
      </w:r>
      <w:r w:rsidRPr="76D6A17C">
        <w:rPr>
          <w:rFonts w:eastAsia="Calibri" w:cs="Times New Roman"/>
          <w:lang w:val="en-AU"/>
        </w:rPr>
        <w:t>,</w:t>
      </w:r>
      <w:r w:rsidR="00D05AA1">
        <w:rPr>
          <w:rFonts w:eastAsia="Calibri" w:cs="Times New Roman"/>
          <w:lang w:val="en-AU"/>
        </w:rPr>
        <w:t xml:space="preserve"> </w:t>
      </w:r>
      <w:r w:rsidRPr="76D6A17C">
        <w:rPr>
          <w:rFonts w:eastAsia="Calibri" w:cs="Times New Roman"/>
          <w:lang w:val="en-AU"/>
        </w:rPr>
        <w:t xml:space="preserve">and </w:t>
      </w:r>
      <w:r w:rsidR="1EC7C24E" w:rsidRPr="76D6A17C">
        <w:rPr>
          <w:rFonts w:eastAsia="Calibri" w:cs="Times New Roman"/>
          <w:lang w:val="en-AU"/>
        </w:rPr>
        <w:t>identified</w:t>
      </w:r>
      <w:r w:rsidR="2D27E1F2" w:rsidRPr="76D6A17C">
        <w:rPr>
          <w:rFonts w:eastAsia="Calibri" w:cs="Times New Roman"/>
          <w:lang w:val="en-AU"/>
        </w:rPr>
        <w:t xml:space="preserve"> </w:t>
      </w:r>
      <w:r w:rsidRPr="76D6A17C">
        <w:rPr>
          <w:rFonts w:eastAsia="Calibri" w:cs="Times New Roman"/>
          <w:lang w:val="en-AU"/>
        </w:rPr>
        <w:t xml:space="preserve">many points of overlap. </w:t>
      </w:r>
      <w:r w:rsidR="73B98206" w:rsidRPr="76D6A17C">
        <w:rPr>
          <w:rFonts w:eastAsia="Calibri" w:cs="Times New Roman"/>
          <w:lang w:val="en-AU"/>
        </w:rPr>
        <w:t>Although</w:t>
      </w:r>
      <w:r w:rsidR="34691183" w:rsidRPr="76D6A17C">
        <w:rPr>
          <w:rFonts w:eastAsia="Calibri" w:cs="Times New Roman"/>
          <w:lang w:val="en-AU"/>
        </w:rPr>
        <w:t xml:space="preserve"> the term </w:t>
      </w:r>
      <w:r w:rsidR="3BBDFFD2" w:rsidRPr="76D6A17C">
        <w:rPr>
          <w:rFonts w:eastAsia="Calibri" w:cs="Times New Roman"/>
          <w:lang w:val="en-AU"/>
        </w:rPr>
        <w:t>“</w:t>
      </w:r>
      <w:r w:rsidRPr="76D6A17C">
        <w:rPr>
          <w:rFonts w:eastAsia="Calibri" w:cs="Times New Roman"/>
          <w:lang w:val="en-AU"/>
        </w:rPr>
        <w:t>surveillance</w:t>
      </w:r>
      <w:r w:rsidR="49E3FA4D" w:rsidRPr="76D6A17C">
        <w:rPr>
          <w:rFonts w:eastAsia="Calibri" w:cs="Times New Roman"/>
          <w:lang w:val="en-AU"/>
        </w:rPr>
        <w:t>”</w:t>
      </w:r>
      <w:r w:rsidRPr="76D6A17C">
        <w:rPr>
          <w:rFonts w:eastAsia="Calibri" w:cs="Times New Roman"/>
          <w:lang w:val="en-AU"/>
        </w:rPr>
        <w:t xml:space="preserve"> </w:t>
      </w:r>
      <w:r w:rsidR="008A08FC" w:rsidRPr="76D6A17C">
        <w:rPr>
          <w:rFonts w:eastAsia="Calibri" w:cs="Times New Roman"/>
          <w:lang w:val="en-AU"/>
        </w:rPr>
        <w:t>has</w:t>
      </w:r>
      <w:r w:rsidRPr="76D6A17C">
        <w:rPr>
          <w:rFonts w:eastAsia="Calibri" w:cs="Times New Roman"/>
          <w:lang w:val="en-AU"/>
        </w:rPr>
        <w:t xml:space="preserve"> ominous and negative </w:t>
      </w:r>
      <w:r w:rsidR="008A08FC" w:rsidRPr="76D6A17C">
        <w:rPr>
          <w:rFonts w:eastAsia="Calibri" w:cs="Times New Roman"/>
          <w:lang w:val="en-AU"/>
        </w:rPr>
        <w:t>connotations</w:t>
      </w:r>
      <w:r w:rsidR="5B6880F9" w:rsidRPr="76D6A17C">
        <w:rPr>
          <w:rFonts w:eastAsia="Calibri" w:cs="Times New Roman"/>
          <w:lang w:val="en-AU"/>
        </w:rPr>
        <w:t xml:space="preserve"> we do not </w:t>
      </w:r>
      <w:r w:rsidR="57ACB12E" w:rsidRPr="76D6A17C">
        <w:rPr>
          <w:rFonts w:eastAsia="Calibri" w:cs="Times New Roman"/>
          <w:lang w:val="en-AU"/>
        </w:rPr>
        <w:t>necessarily contest its value in public health responses to HIV</w:t>
      </w:r>
      <w:r w:rsidR="008A08FC" w:rsidRPr="76D6A17C">
        <w:rPr>
          <w:rFonts w:eastAsia="Calibri" w:cs="Times New Roman"/>
          <w:lang w:val="en-AU"/>
        </w:rPr>
        <w:t xml:space="preserve">. </w:t>
      </w:r>
      <w:r w:rsidR="23ACA853" w:rsidRPr="76D6A17C">
        <w:rPr>
          <w:rFonts w:eastAsia="Calibri" w:cs="Times New Roman"/>
          <w:lang w:val="en-AU"/>
        </w:rPr>
        <w:t xml:space="preserve">However, we do suggest the need for </w:t>
      </w:r>
      <w:r w:rsidR="62EAB635" w:rsidRPr="76D6A17C">
        <w:rPr>
          <w:rFonts w:eastAsia="Calibri" w:cs="Times New Roman"/>
          <w:lang w:val="en-AU"/>
        </w:rPr>
        <w:t>a better understanding of the meanings and practices associated with</w:t>
      </w:r>
      <w:r w:rsidR="06ABDFAA" w:rsidRPr="76D6A17C">
        <w:rPr>
          <w:rFonts w:eastAsia="Calibri" w:cs="Times New Roman"/>
          <w:lang w:val="en-AU"/>
        </w:rPr>
        <w:t xml:space="preserve"> both</w:t>
      </w:r>
      <w:r w:rsidR="62EAB635" w:rsidRPr="76D6A17C">
        <w:rPr>
          <w:rFonts w:eastAsia="Calibri" w:cs="Times New Roman"/>
          <w:lang w:val="en-AU"/>
        </w:rPr>
        <w:t xml:space="preserve"> surveillance and </w:t>
      </w:r>
      <w:r w:rsidR="00CD1043">
        <w:rPr>
          <w:rFonts w:eastAsia="Calibri" w:cs="Times New Roman"/>
          <w:lang w:val="en-AU"/>
        </w:rPr>
        <w:t>M&amp;E</w:t>
      </w:r>
      <w:r w:rsidR="62EAB635" w:rsidRPr="76D6A17C">
        <w:rPr>
          <w:rFonts w:eastAsia="Calibri" w:cs="Times New Roman"/>
          <w:lang w:val="en-AU"/>
        </w:rPr>
        <w:t xml:space="preserve"> at a time of </w:t>
      </w:r>
      <w:r w:rsidR="008A08FC" w:rsidRPr="76D6A17C">
        <w:rPr>
          <w:rFonts w:eastAsia="Calibri" w:cs="Times New Roman"/>
          <w:lang w:val="en-AU"/>
        </w:rPr>
        <w:t xml:space="preserve">increasing </w:t>
      </w:r>
      <w:r w:rsidRPr="76D6A17C">
        <w:rPr>
          <w:rFonts w:eastAsia="Calibri" w:cs="Times New Roman"/>
          <w:lang w:val="en-AU"/>
        </w:rPr>
        <w:t xml:space="preserve">data literacy around notions of </w:t>
      </w:r>
      <w:r w:rsidR="00397ED3" w:rsidRPr="76D6A17C">
        <w:rPr>
          <w:rFonts w:eastAsia="Calibri" w:cs="Times New Roman"/>
          <w:lang w:val="en-AU"/>
        </w:rPr>
        <w:t>personal</w:t>
      </w:r>
      <w:r w:rsidRPr="76D6A17C">
        <w:rPr>
          <w:rFonts w:eastAsia="Calibri" w:cs="Times New Roman"/>
          <w:lang w:val="en-AU"/>
        </w:rPr>
        <w:t xml:space="preserve"> privacy, </w:t>
      </w:r>
      <w:r w:rsidR="00397ED3" w:rsidRPr="76D6A17C">
        <w:rPr>
          <w:rFonts w:eastAsia="Calibri" w:cs="Times New Roman"/>
          <w:lang w:val="en-AU"/>
        </w:rPr>
        <w:t>and</w:t>
      </w:r>
      <w:r w:rsidR="65FE5242" w:rsidRPr="76D6A17C">
        <w:rPr>
          <w:rFonts w:eastAsia="Calibri" w:cs="Times New Roman"/>
          <w:lang w:val="en-AU"/>
        </w:rPr>
        <w:t xml:space="preserve"> (perhaps</w:t>
      </w:r>
      <w:r w:rsidRPr="76D6A17C">
        <w:rPr>
          <w:rFonts w:eastAsia="Calibri" w:cs="Times New Roman"/>
          <w:lang w:val="en-AU"/>
        </w:rPr>
        <w:t xml:space="preserve"> paradoxically</w:t>
      </w:r>
      <w:r w:rsidR="670234F0" w:rsidRPr="76D6A17C">
        <w:rPr>
          <w:rFonts w:eastAsia="Calibri" w:cs="Times New Roman"/>
          <w:lang w:val="en-AU"/>
        </w:rPr>
        <w:t>)</w:t>
      </w:r>
      <w:r w:rsidRPr="76D6A17C">
        <w:rPr>
          <w:rFonts w:eastAsia="Calibri" w:cs="Times New Roman"/>
          <w:lang w:val="en-AU"/>
        </w:rPr>
        <w:t xml:space="preserve"> its increased opacity. </w:t>
      </w:r>
      <w:r w:rsidR="076A7632" w:rsidRPr="76D6A17C">
        <w:rPr>
          <w:rFonts w:eastAsia="Calibri" w:cs="Times New Roman"/>
          <w:lang w:val="en-AU"/>
        </w:rPr>
        <w:t>I</w:t>
      </w:r>
      <w:r w:rsidR="001F3712" w:rsidRPr="76D6A17C">
        <w:rPr>
          <w:rFonts w:eastAsia="Calibri" w:cs="Times New Roman"/>
          <w:lang w:val="en-AU"/>
        </w:rPr>
        <w:t>n the Indonesian context,</w:t>
      </w:r>
      <w:r w:rsidR="159497BF" w:rsidRPr="76D6A17C">
        <w:rPr>
          <w:rFonts w:eastAsia="Calibri" w:cs="Times New Roman"/>
          <w:lang w:val="en-AU"/>
        </w:rPr>
        <w:t xml:space="preserve"> where </w:t>
      </w:r>
      <w:r w:rsidR="0BF2475C" w:rsidRPr="76D6A17C">
        <w:rPr>
          <w:rFonts w:eastAsia="Calibri" w:cs="Times New Roman"/>
          <w:lang w:val="en-AU"/>
        </w:rPr>
        <w:t>the</w:t>
      </w:r>
      <w:r w:rsidR="46EDFC24" w:rsidRPr="76D6A17C">
        <w:rPr>
          <w:rFonts w:eastAsia="Calibri" w:cs="Times New Roman"/>
          <w:lang w:val="en-AU"/>
        </w:rPr>
        <w:t>re has been increasing stigma directed at</w:t>
      </w:r>
      <w:r w:rsidR="159497BF" w:rsidRPr="76D6A17C">
        <w:rPr>
          <w:rFonts w:eastAsia="Calibri" w:cs="Times New Roman"/>
          <w:lang w:val="en-AU"/>
        </w:rPr>
        <w:t xml:space="preserve"> </w:t>
      </w:r>
      <w:r w:rsidR="18DC3C53" w:rsidRPr="76D6A17C">
        <w:rPr>
          <w:rFonts w:eastAsia="Calibri" w:cs="Times New Roman"/>
          <w:lang w:val="en-AU"/>
        </w:rPr>
        <w:t>all non-marital</w:t>
      </w:r>
      <w:r w:rsidR="159497BF" w:rsidRPr="76D6A17C">
        <w:rPr>
          <w:rFonts w:eastAsia="Calibri" w:cs="Times New Roman"/>
          <w:lang w:val="en-AU"/>
        </w:rPr>
        <w:t xml:space="preserve"> sexuality</w:t>
      </w:r>
      <w:r w:rsidR="5B007862" w:rsidRPr="76D6A17C">
        <w:rPr>
          <w:rFonts w:eastAsia="Calibri" w:cs="Times New Roman"/>
          <w:lang w:val="en-AU"/>
        </w:rPr>
        <w:t xml:space="preserve"> and </w:t>
      </w:r>
      <w:r w:rsidR="410B97E2" w:rsidRPr="76D6A17C">
        <w:rPr>
          <w:rFonts w:eastAsia="Calibri" w:cs="Times New Roman"/>
          <w:lang w:val="en-AU"/>
        </w:rPr>
        <w:t>steps taken towards criminalising same-sex sexuality in particular</w:t>
      </w:r>
      <w:r w:rsidR="159497BF" w:rsidRPr="76D6A17C">
        <w:rPr>
          <w:rFonts w:eastAsia="Calibri" w:cs="Times New Roman"/>
          <w:lang w:val="en-AU"/>
        </w:rPr>
        <w:t xml:space="preserve">, </w:t>
      </w:r>
      <w:r w:rsidR="3D380CAE" w:rsidRPr="76D6A17C">
        <w:rPr>
          <w:rFonts w:eastAsia="Calibri" w:cs="Times New Roman"/>
          <w:lang w:val="en-AU"/>
        </w:rPr>
        <w:t xml:space="preserve">methods </w:t>
      </w:r>
      <w:r w:rsidR="3A07A8CF" w:rsidRPr="76D6A17C">
        <w:rPr>
          <w:rFonts w:eastAsia="Calibri" w:cs="Times New Roman"/>
          <w:lang w:val="en-AU"/>
        </w:rPr>
        <w:t xml:space="preserve">associated with </w:t>
      </w:r>
      <w:r w:rsidR="765D183E" w:rsidRPr="76D6A17C">
        <w:rPr>
          <w:rFonts w:eastAsia="Calibri" w:cs="Times New Roman"/>
          <w:lang w:val="en-AU"/>
        </w:rPr>
        <w:t>HIV</w:t>
      </w:r>
      <w:r w:rsidR="3D380CAE" w:rsidRPr="76D6A17C">
        <w:rPr>
          <w:rFonts w:eastAsia="Calibri" w:cs="Times New Roman"/>
          <w:lang w:val="en-AU"/>
        </w:rPr>
        <w:t xml:space="preserve"> </w:t>
      </w:r>
      <w:r w:rsidR="001F3712" w:rsidRPr="76D6A17C">
        <w:rPr>
          <w:rFonts w:eastAsia="Calibri" w:cs="Times New Roman"/>
          <w:lang w:val="en-AU"/>
        </w:rPr>
        <w:t>surveillance</w:t>
      </w:r>
      <w:r w:rsidR="342D140F" w:rsidRPr="76D6A17C">
        <w:rPr>
          <w:rFonts w:eastAsia="Calibri" w:cs="Times New Roman"/>
          <w:lang w:val="en-AU"/>
        </w:rPr>
        <w:t xml:space="preserve"> (</w:t>
      </w:r>
      <w:r w:rsidR="00CF5D84">
        <w:rPr>
          <w:rFonts w:eastAsia="Calibri" w:cs="Times New Roman"/>
          <w:lang w:val="en-AU"/>
        </w:rPr>
        <w:t xml:space="preserve">e.g., </w:t>
      </w:r>
      <w:r w:rsidR="342D140F" w:rsidRPr="76D6A17C">
        <w:rPr>
          <w:rFonts w:eastAsia="Calibri" w:cs="Times New Roman"/>
          <w:lang w:val="en-AU"/>
        </w:rPr>
        <w:t>testing, prevention activities)</w:t>
      </w:r>
      <w:r w:rsidR="001F3712" w:rsidRPr="76D6A17C">
        <w:rPr>
          <w:rFonts w:eastAsia="Calibri" w:cs="Times New Roman"/>
          <w:lang w:val="en-AU"/>
        </w:rPr>
        <w:t xml:space="preserve"> </w:t>
      </w:r>
      <w:r w:rsidR="7856EBE3" w:rsidRPr="76D6A17C">
        <w:rPr>
          <w:rFonts w:eastAsia="Calibri" w:cs="Times New Roman"/>
          <w:lang w:val="en-AU"/>
        </w:rPr>
        <w:t xml:space="preserve">have been transformed </w:t>
      </w:r>
      <w:r w:rsidR="4C776E09" w:rsidRPr="76D6A17C">
        <w:rPr>
          <w:rFonts w:eastAsia="Calibri" w:cs="Times New Roman"/>
          <w:lang w:val="en-AU"/>
        </w:rPr>
        <w:t>into</w:t>
      </w:r>
      <w:r w:rsidR="444742E2" w:rsidRPr="76D6A17C">
        <w:rPr>
          <w:rFonts w:eastAsia="Calibri" w:cs="Times New Roman"/>
          <w:lang w:val="en-AU"/>
        </w:rPr>
        <w:t xml:space="preserve"> </w:t>
      </w:r>
      <w:r w:rsidR="5CD032DB" w:rsidRPr="76D6A17C">
        <w:rPr>
          <w:rFonts w:eastAsia="Calibri" w:cs="Times New Roman"/>
          <w:lang w:val="en-AU"/>
        </w:rPr>
        <w:t xml:space="preserve">the troubling </w:t>
      </w:r>
      <w:r w:rsidR="444742E2" w:rsidRPr="76D6A17C">
        <w:rPr>
          <w:rFonts w:eastAsia="Calibri" w:cs="Times New Roman"/>
          <w:lang w:val="en-AU"/>
        </w:rPr>
        <w:t xml:space="preserve">exposure </w:t>
      </w:r>
      <w:r w:rsidR="594968B6" w:rsidRPr="76D6A17C">
        <w:rPr>
          <w:rFonts w:eastAsia="Calibri" w:cs="Times New Roman"/>
          <w:lang w:val="en-AU"/>
        </w:rPr>
        <w:t>of</w:t>
      </w:r>
      <w:r w:rsidR="444742E2" w:rsidRPr="76D6A17C">
        <w:rPr>
          <w:rFonts w:eastAsia="Calibri" w:cs="Times New Roman"/>
          <w:lang w:val="en-AU"/>
        </w:rPr>
        <w:t xml:space="preserve"> </w:t>
      </w:r>
      <w:r w:rsidR="594968B6" w:rsidRPr="76D6A17C">
        <w:rPr>
          <w:rFonts w:eastAsia="Calibri" w:cs="Times New Roman"/>
          <w:lang w:val="en-AU"/>
        </w:rPr>
        <w:t xml:space="preserve">individuals </w:t>
      </w:r>
      <w:r w:rsidR="7948D742" w:rsidRPr="76D6A17C">
        <w:rPr>
          <w:rFonts w:eastAsia="Calibri" w:cs="Times New Roman"/>
          <w:lang w:val="en-AU"/>
        </w:rPr>
        <w:t>with</w:t>
      </w:r>
      <w:r w:rsidR="594968B6" w:rsidRPr="76D6A17C">
        <w:rPr>
          <w:rFonts w:eastAsia="Calibri" w:cs="Times New Roman"/>
          <w:lang w:val="en-AU"/>
        </w:rPr>
        <w:t xml:space="preserve">in </w:t>
      </w:r>
      <w:r w:rsidR="444742E2" w:rsidRPr="76D6A17C">
        <w:rPr>
          <w:rFonts w:eastAsia="Calibri" w:cs="Times New Roman"/>
          <w:lang w:val="en-AU"/>
        </w:rPr>
        <w:t>key populations</w:t>
      </w:r>
      <w:r w:rsidR="0CE189EF" w:rsidRPr="76D6A17C">
        <w:rPr>
          <w:rFonts w:eastAsia="Calibri" w:cs="Times New Roman"/>
          <w:lang w:val="en-AU"/>
        </w:rPr>
        <w:t xml:space="preserve"> in the media</w:t>
      </w:r>
      <w:r w:rsidR="632052D1" w:rsidRPr="76D6A17C">
        <w:rPr>
          <w:rFonts w:eastAsia="Calibri" w:cs="Times New Roman"/>
          <w:lang w:val="en-AU"/>
        </w:rPr>
        <w:t xml:space="preserve"> (</w:t>
      </w:r>
      <w:r w:rsidR="1C357CCD" w:rsidRPr="76D6A17C">
        <w:rPr>
          <w:rFonts w:eastAsia="Calibri" w:cs="Times New Roman"/>
          <w:lang w:val="en-AU"/>
        </w:rPr>
        <w:t>Wijaya 2020</w:t>
      </w:r>
      <w:r w:rsidR="632052D1" w:rsidRPr="76D6A17C">
        <w:rPr>
          <w:rFonts w:eastAsia="Calibri" w:cs="Times New Roman"/>
          <w:lang w:val="en-AU"/>
        </w:rPr>
        <w:t>)</w:t>
      </w:r>
      <w:r w:rsidR="008B6755" w:rsidRPr="76D6A17C">
        <w:rPr>
          <w:rFonts w:eastAsia="Calibri" w:cs="Times New Roman"/>
          <w:lang w:val="en-AU"/>
        </w:rPr>
        <w:t>.</w:t>
      </w:r>
      <w:r w:rsidRPr="76D6A17C">
        <w:rPr>
          <w:rStyle w:val="FootnoteReference"/>
          <w:rFonts w:eastAsia="Calibri" w:cs="Times New Roman"/>
          <w:lang w:val="en-AU"/>
        </w:rPr>
        <w:footnoteReference w:id="9"/>
      </w:r>
      <w:r w:rsidR="008B6755" w:rsidRPr="76D6A17C">
        <w:rPr>
          <w:rFonts w:eastAsia="Calibri" w:cs="Times New Roman"/>
          <w:lang w:val="en-AU"/>
        </w:rPr>
        <w:t xml:space="preserve"> </w:t>
      </w:r>
      <w:r w:rsidR="780A24AA" w:rsidRPr="76D6A17C">
        <w:rPr>
          <w:rFonts w:eastAsia="Calibri" w:cs="Times New Roman"/>
          <w:lang w:val="en-AU"/>
        </w:rPr>
        <w:t>To be clear, we are not saying that</w:t>
      </w:r>
      <w:r w:rsidR="43A01B52" w:rsidRPr="76D6A17C">
        <w:rPr>
          <w:rFonts w:eastAsia="Calibri" w:cs="Times New Roman"/>
          <w:lang w:val="en-AU"/>
        </w:rPr>
        <w:t xml:space="preserve"> </w:t>
      </w:r>
      <w:r w:rsidR="71FD53E5" w:rsidRPr="76D6A17C">
        <w:rPr>
          <w:rFonts w:eastAsia="Calibri" w:cs="Times New Roman"/>
          <w:lang w:val="en-AU"/>
        </w:rPr>
        <w:t xml:space="preserve">Ministry of Health surveillance </w:t>
      </w:r>
      <w:r w:rsidR="39EC115C" w:rsidRPr="76D6A17C">
        <w:rPr>
          <w:rFonts w:eastAsia="Calibri" w:cs="Times New Roman"/>
          <w:lang w:val="en-AU"/>
        </w:rPr>
        <w:t>has been deliberately leaked</w:t>
      </w:r>
      <w:r w:rsidR="780A24AA" w:rsidRPr="76D6A17C">
        <w:rPr>
          <w:rFonts w:eastAsia="Calibri" w:cs="Times New Roman"/>
          <w:lang w:val="en-AU"/>
        </w:rPr>
        <w:t xml:space="preserve">. </w:t>
      </w:r>
      <w:r w:rsidR="2BFD6C94" w:rsidRPr="76D6A17C">
        <w:rPr>
          <w:rFonts w:eastAsia="Calibri" w:cs="Times New Roman"/>
          <w:lang w:val="en-AU"/>
        </w:rPr>
        <w:t xml:space="preserve">Rather, we identify that a </w:t>
      </w:r>
      <w:r w:rsidR="00A917A6" w:rsidRPr="76D6A17C">
        <w:rPr>
          <w:rFonts w:eastAsia="Calibri" w:cs="Times New Roman"/>
          <w:lang w:val="en-AU"/>
        </w:rPr>
        <w:t xml:space="preserve">localised understanding of surveillance </w:t>
      </w:r>
      <w:r w:rsidR="2583C810" w:rsidRPr="76D6A17C">
        <w:rPr>
          <w:rFonts w:eastAsia="Calibri" w:cs="Times New Roman"/>
          <w:lang w:val="en-AU"/>
        </w:rPr>
        <w:t>(of sexuality)</w:t>
      </w:r>
      <w:r w:rsidR="00A917A6" w:rsidRPr="76D6A17C">
        <w:rPr>
          <w:rFonts w:eastAsia="Calibri" w:cs="Times New Roman"/>
          <w:lang w:val="en-AU"/>
        </w:rPr>
        <w:t xml:space="preserve"> is overl</w:t>
      </w:r>
      <w:r w:rsidR="006C6D3D" w:rsidRPr="76D6A17C">
        <w:rPr>
          <w:rFonts w:eastAsia="Calibri" w:cs="Times New Roman"/>
          <w:lang w:val="en-AU"/>
        </w:rPr>
        <w:t xml:space="preserve">aid with </w:t>
      </w:r>
      <w:r w:rsidR="369B163E" w:rsidRPr="76D6A17C">
        <w:rPr>
          <w:rFonts w:eastAsia="Calibri" w:cs="Times New Roman"/>
          <w:lang w:val="en-AU"/>
        </w:rPr>
        <w:t xml:space="preserve">the increased emphasis on data collection as a function of </w:t>
      </w:r>
      <w:r w:rsidR="00CD1043">
        <w:rPr>
          <w:rFonts w:eastAsia="Calibri" w:cs="Times New Roman"/>
          <w:lang w:val="en-AU"/>
        </w:rPr>
        <w:t>M&amp;E</w:t>
      </w:r>
      <w:r w:rsidR="369B163E" w:rsidRPr="76D6A17C">
        <w:rPr>
          <w:rFonts w:eastAsia="Calibri" w:cs="Times New Roman"/>
          <w:lang w:val="en-AU"/>
        </w:rPr>
        <w:t xml:space="preserve"> as </w:t>
      </w:r>
      <w:r w:rsidR="72ED85B9" w:rsidRPr="76D6A17C">
        <w:rPr>
          <w:rFonts w:eastAsia="Calibri" w:cs="Times New Roman"/>
          <w:lang w:val="en-AU"/>
        </w:rPr>
        <w:t xml:space="preserve">required for </w:t>
      </w:r>
      <w:r w:rsidR="002A599B" w:rsidRPr="76D6A17C">
        <w:rPr>
          <w:rFonts w:eastAsia="Calibri" w:cs="Times New Roman"/>
          <w:lang w:val="en-AU"/>
        </w:rPr>
        <w:t>the cascade model</w:t>
      </w:r>
      <w:r w:rsidR="1B896ABB" w:rsidRPr="76D6A17C">
        <w:rPr>
          <w:rFonts w:eastAsia="Calibri" w:cs="Times New Roman"/>
          <w:lang w:val="en-AU"/>
        </w:rPr>
        <w:t xml:space="preserve"> to work</w:t>
      </w:r>
      <w:r w:rsidR="002A599B" w:rsidRPr="76D6A17C">
        <w:rPr>
          <w:rFonts w:eastAsia="Calibri" w:cs="Times New Roman"/>
          <w:lang w:val="en-AU"/>
        </w:rPr>
        <w:t xml:space="preserve">. The cascade model is often used </w:t>
      </w:r>
      <w:r w:rsidR="00FB7191" w:rsidRPr="76D6A17C">
        <w:rPr>
          <w:rFonts w:eastAsia="Calibri" w:cs="Times New Roman"/>
          <w:lang w:val="en-AU"/>
        </w:rPr>
        <w:t xml:space="preserve">as a measure of progress </w:t>
      </w:r>
      <w:r w:rsidR="38E75DB0" w:rsidRPr="76D6A17C">
        <w:rPr>
          <w:rFonts w:eastAsia="Calibri" w:cs="Times New Roman"/>
          <w:lang w:val="en-AU"/>
        </w:rPr>
        <w:t>towards targets</w:t>
      </w:r>
      <w:r w:rsidR="00FB7191" w:rsidRPr="76D6A17C">
        <w:rPr>
          <w:rFonts w:eastAsia="Calibri" w:cs="Times New Roman"/>
          <w:lang w:val="en-AU"/>
        </w:rPr>
        <w:t xml:space="preserve"> </w:t>
      </w:r>
      <w:r w:rsidR="002A599B" w:rsidRPr="76D6A17C">
        <w:rPr>
          <w:rFonts w:eastAsia="Calibri" w:cs="Times New Roman"/>
          <w:lang w:val="en-AU"/>
        </w:rPr>
        <w:t>by international funders</w:t>
      </w:r>
      <w:r w:rsidR="78EB0622" w:rsidRPr="76D6A17C">
        <w:rPr>
          <w:rFonts w:eastAsia="Calibri" w:cs="Times New Roman"/>
          <w:lang w:val="en-AU"/>
        </w:rPr>
        <w:t>, and increasingly by the national government</w:t>
      </w:r>
      <w:r w:rsidR="00FB7191" w:rsidRPr="76D6A17C">
        <w:rPr>
          <w:rFonts w:eastAsia="Calibri" w:cs="Times New Roman"/>
          <w:lang w:val="en-AU"/>
        </w:rPr>
        <w:t>. Community based organisations are often required to undertake extensive data collection (what could be understood as surveillance and survey) to feed these models</w:t>
      </w:r>
      <w:r w:rsidR="4BB52676" w:rsidRPr="76D6A17C">
        <w:rPr>
          <w:rFonts w:eastAsia="Calibri" w:cs="Times New Roman"/>
          <w:lang w:val="en-AU"/>
        </w:rPr>
        <w:t xml:space="preserve">. This may </w:t>
      </w:r>
      <w:r w:rsidR="005E3163" w:rsidRPr="76D6A17C">
        <w:rPr>
          <w:rFonts w:eastAsia="Calibri" w:cs="Times New Roman"/>
          <w:lang w:val="en-AU"/>
        </w:rPr>
        <w:t>resul</w:t>
      </w:r>
      <w:r w:rsidR="31368798" w:rsidRPr="76D6A17C">
        <w:rPr>
          <w:rFonts w:eastAsia="Calibri" w:cs="Times New Roman"/>
          <w:lang w:val="en-AU"/>
        </w:rPr>
        <w:t xml:space="preserve">t </w:t>
      </w:r>
      <w:r w:rsidR="0027654E" w:rsidRPr="76D6A17C">
        <w:rPr>
          <w:rFonts w:eastAsia="Calibri" w:cs="Times New Roman"/>
          <w:lang w:val="en-AU"/>
        </w:rPr>
        <w:t>in</w:t>
      </w:r>
      <w:r w:rsidR="005E3163" w:rsidRPr="76D6A17C">
        <w:rPr>
          <w:rFonts w:eastAsia="Calibri" w:cs="Times New Roman"/>
          <w:lang w:val="en-AU"/>
        </w:rPr>
        <w:t xml:space="preserve"> people </w:t>
      </w:r>
      <w:r w:rsidR="008B6C37" w:rsidRPr="76D6A17C">
        <w:rPr>
          <w:rFonts w:eastAsia="Calibri" w:cs="Times New Roman"/>
          <w:lang w:val="en-AU"/>
        </w:rPr>
        <w:t xml:space="preserve">living </w:t>
      </w:r>
      <w:r w:rsidR="005E3163" w:rsidRPr="76D6A17C">
        <w:rPr>
          <w:rFonts w:eastAsia="Calibri" w:cs="Times New Roman"/>
          <w:lang w:val="en-AU"/>
        </w:rPr>
        <w:t xml:space="preserve">with HIV being required to provide sensitive personal information. In this way, </w:t>
      </w:r>
      <w:r w:rsidR="6428AD41" w:rsidRPr="76D6A17C">
        <w:rPr>
          <w:rFonts w:eastAsia="Calibri" w:cs="Times New Roman"/>
          <w:lang w:val="en-AU"/>
        </w:rPr>
        <w:t>practices of data collection outlined (</w:t>
      </w:r>
      <w:r w:rsidR="005E3163" w:rsidRPr="76D6A17C">
        <w:rPr>
          <w:rFonts w:eastAsia="Calibri" w:cs="Times New Roman"/>
          <w:lang w:val="en-AU"/>
        </w:rPr>
        <w:t xml:space="preserve">surveillance and survey </w:t>
      </w:r>
      <w:r w:rsidR="77F347A8" w:rsidRPr="76D6A17C">
        <w:rPr>
          <w:rFonts w:eastAsia="Calibri" w:cs="Times New Roman"/>
          <w:lang w:val="en-AU"/>
        </w:rPr>
        <w:t xml:space="preserve">and </w:t>
      </w:r>
      <w:r w:rsidR="2D37C7DF" w:rsidRPr="76D6A17C">
        <w:rPr>
          <w:rFonts w:eastAsia="Calibri" w:cs="Times New Roman"/>
          <w:lang w:val="en-AU"/>
        </w:rPr>
        <w:t>M&amp;E</w:t>
      </w:r>
      <w:r w:rsidR="77F347A8" w:rsidRPr="76D6A17C">
        <w:rPr>
          <w:rFonts w:eastAsia="Calibri" w:cs="Times New Roman"/>
          <w:lang w:val="en-AU"/>
        </w:rPr>
        <w:t>)</w:t>
      </w:r>
      <w:r w:rsidR="005E3163" w:rsidRPr="76D6A17C">
        <w:rPr>
          <w:rFonts w:eastAsia="Calibri" w:cs="Times New Roman"/>
          <w:lang w:val="en-AU"/>
        </w:rPr>
        <w:t xml:space="preserve"> </w:t>
      </w:r>
      <w:r w:rsidR="00A700EE" w:rsidRPr="76D6A17C">
        <w:rPr>
          <w:rFonts w:eastAsia="Calibri" w:cs="Times New Roman"/>
          <w:lang w:val="en-AU"/>
        </w:rPr>
        <w:t xml:space="preserve">become associated with </w:t>
      </w:r>
      <w:r w:rsidR="00C10287">
        <w:rPr>
          <w:rFonts w:eastAsia="Calibri" w:cs="Times New Roman"/>
          <w:lang w:val="en-AU"/>
        </w:rPr>
        <w:t>metrics</w:t>
      </w:r>
      <w:r w:rsidR="006D4074" w:rsidRPr="76D6A17C">
        <w:rPr>
          <w:rFonts w:eastAsia="Calibri" w:cs="Times New Roman"/>
          <w:lang w:val="en-AU"/>
        </w:rPr>
        <w:t xml:space="preserve"> </w:t>
      </w:r>
      <w:r w:rsidR="453C4FD5" w:rsidRPr="76D6A17C">
        <w:rPr>
          <w:rFonts w:eastAsia="Calibri" w:cs="Times New Roman"/>
          <w:lang w:val="en-AU"/>
        </w:rPr>
        <w:t>that may</w:t>
      </w:r>
      <w:r w:rsidR="008B6C37" w:rsidRPr="76D6A17C">
        <w:rPr>
          <w:rFonts w:eastAsia="Calibri" w:cs="Times New Roman"/>
          <w:lang w:val="en-AU"/>
        </w:rPr>
        <w:t xml:space="preserve"> not always result in the best outcomes for </w:t>
      </w:r>
      <w:r w:rsidR="3F6326C7" w:rsidRPr="71C83973">
        <w:rPr>
          <w:rFonts w:eastAsia="Calibri" w:cs="Times New Roman"/>
          <w:lang w:val="en-AU"/>
        </w:rPr>
        <w:t>HIV</w:t>
      </w:r>
      <w:r w:rsidR="3F6326C7" w:rsidRPr="76D6A17C">
        <w:rPr>
          <w:rFonts w:eastAsia="Calibri" w:cs="Times New Roman"/>
          <w:lang w:val="en-AU"/>
        </w:rPr>
        <w:t xml:space="preserve"> </w:t>
      </w:r>
      <w:r w:rsidR="008B6C37" w:rsidRPr="76D6A17C">
        <w:rPr>
          <w:rFonts w:eastAsia="Calibri" w:cs="Times New Roman"/>
          <w:lang w:val="en-AU"/>
        </w:rPr>
        <w:t>p</w:t>
      </w:r>
      <w:r w:rsidR="0A72783B" w:rsidRPr="76D6A17C">
        <w:rPr>
          <w:rFonts w:eastAsia="Calibri" w:cs="Times New Roman"/>
          <w:lang w:val="en-AU"/>
        </w:rPr>
        <w:t>revention and treatment</w:t>
      </w:r>
      <w:r w:rsidR="008B6C37" w:rsidRPr="76D6A17C">
        <w:rPr>
          <w:rFonts w:eastAsia="Calibri" w:cs="Times New Roman"/>
          <w:lang w:val="en-AU"/>
        </w:rPr>
        <w:t>.</w:t>
      </w:r>
      <w:r w:rsidR="00A700EE" w:rsidRPr="71C83973">
        <w:rPr>
          <w:rFonts w:eastAsia="Calibri" w:cs="Times New Roman"/>
          <w:lang w:val="en-AU"/>
        </w:rPr>
        <w:t xml:space="preserve"> </w:t>
      </w:r>
      <w:r w:rsidR="2ADA68DA" w:rsidRPr="71C83973">
        <w:rPr>
          <w:rFonts w:eastAsia="Calibri" w:cs="Times New Roman"/>
          <w:lang w:val="en-AU"/>
        </w:rPr>
        <w:t>A b</w:t>
      </w:r>
      <w:r w:rsidR="2B09BB51" w:rsidRPr="71C83973">
        <w:rPr>
          <w:rFonts w:eastAsia="Calibri" w:cs="Times New Roman"/>
          <w:lang w:val="en-AU"/>
        </w:rPr>
        <w:t>etter understand</w:t>
      </w:r>
      <w:r w:rsidR="3D63EB1C" w:rsidRPr="71C83973">
        <w:rPr>
          <w:rFonts w:eastAsia="Calibri" w:cs="Times New Roman"/>
          <w:lang w:val="en-AU"/>
        </w:rPr>
        <w:t>ing of</w:t>
      </w:r>
      <w:r w:rsidR="2B09BB51" w:rsidRPr="71C83973">
        <w:rPr>
          <w:rFonts w:eastAsia="Calibri" w:cs="Times New Roman"/>
          <w:lang w:val="en-AU"/>
        </w:rPr>
        <w:t xml:space="preserve"> what data is collected, how it is </w:t>
      </w:r>
      <w:r w:rsidR="2B09BB51" w:rsidRPr="71C83973">
        <w:rPr>
          <w:rFonts w:eastAsia="Calibri" w:cs="Times New Roman"/>
          <w:lang w:val="en-AU"/>
        </w:rPr>
        <w:lastRenderedPageBreak/>
        <w:t xml:space="preserve">collected, and how it is used as part of </w:t>
      </w:r>
      <w:r w:rsidR="712CCCCD" w:rsidRPr="71C83973">
        <w:rPr>
          <w:rFonts w:eastAsia="Calibri" w:cs="Times New Roman"/>
          <w:lang w:val="en-AU"/>
        </w:rPr>
        <w:t xml:space="preserve">combined efforts for </w:t>
      </w:r>
      <w:r w:rsidR="2B09BB51" w:rsidRPr="71C83973">
        <w:rPr>
          <w:rFonts w:eastAsia="Calibri" w:cs="Times New Roman"/>
          <w:lang w:val="en-AU"/>
        </w:rPr>
        <w:t xml:space="preserve">“surveillance” and “M&amp;E” </w:t>
      </w:r>
      <w:r w:rsidR="03E5ABE2" w:rsidRPr="71C83973">
        <w:rPr>
          <w:rFonts w:eastAsia="Calibri" w:cs="Times New Roman"/>
          <w:lang w:val="en-AU"/>
        </w:rPr>
        <w:t>(increasingly collapsed under the cascade model) is required</w:t>
      </w:r>
      <w:r w:rsidR="6285446E" w:rsidRPr="71C83973">
        <w:rPr>
          <w:rFonts w:eastAsia="Calibri" w:cs="Times New Roman"/>
          <w:lang w:val="en-AU"/>
        </w:rPr>
        <w:t>.</w:t>
      </w:r>
    </w:p>
    <w:p w14:paraId="27FD81FE" w14:textId="38B4BD09" w:rsidR="004557CE" w:rsidRDefault="00B711B1" w:rsidP="00784FDA">
      <w:pPr>
        <w:pStyle w:val="Heading1"/>
        <w:rPr>
          <w:rFonts w:eastAsia="Calibri"/>
          <w:lang w:val="en-AU"/>
        </w:rPr>
      </w:pPr>
      <w:bookmarkStart w:id="7" w:name="_Toc74123879"/>
      <w:r w:rsidRPr="03752432">
        <w:rPr>
          <w:rFonts w:eastAsia="Calibri"/>
          <w:lang w:val="en-AU"/>
        </w:rPr>
        <w:t xml:space="preserve">5 </w:t>
      </w:r>
      <w:r w:rsidR="00C10287" w:rsidRPr="03752432">
        <w:rPr>
          <w:rFonts w:eastAsia="Calibri"/>
          <w:lang w:val="en-AU"/>
        </w:rPr>
        <w:t>Conclusion</w:t>
      </w:r>
      <w:bookmarkEnd w:id="7"/>
    </w:p>
    <w:p w14:paraId="2125BF32" w14:textId="6A68729A" w:rsidR="00651192" w:rsidRDefault="00C10287" w:rsidP="34B25BB8">
      <w:pPr>
        <w:rPr>
          <w:rFonts w:eastAsia="Calibri" w:cs="Arial"/>
          <w:lang w:val="en-AU"/>
        </w:rPr>
      </w:pPr>
      <w:r w:rsidRPr="34B25BB8">
        <w:rPr>
          <w:rFonts w:eastAsia="Calibri" w:cs="Arial"/>
          <w:lang w:val="en-AU"/>
        </w:rPr>
        <w:t>This paper has explored how the cascade – the dominant model for reporting data relating to HIV</w:t>
      </w:r>
      <w:r w:rsidR="252CC8F3" w:rsidRPr="34B25BB8">
        <w:rPr>
          <w:rFonts w:eastAsia="Calibri" w:cs="Arial"/>
          <w:lang w:val="en-AU"/>
        </w:rPr>
        <w:t xml:space="preserve"> globally</w:t>
      </w:r>
      <w:r w:rsidRPr="34B25BB8">
        <w:rPr>
          <w:rFonts w:eastAsia="Calibri" w:cs="Arial"/>
          <w:lang w:val="en-AU"/>
        </w:rPr>
        <w:t xml:space="preserve"> – shapes understandings of M&amp;E and surveillance and survey. While M&amp;E is </w:t>
      </w:r>
      <w:r w:rsidR="002C0C1B" w:rsidRPr="34B25BB8">
        <w:rPr>
          <w:rFonts w:eastAsia="Calibri" w:cs="Arial"/>
          <w:lang w:val="en-AU"/>
        </w:rPr>
        <w:t>generally</w:t>
      </w:r>
      <w:r w:rsidRPr="34B25BB8">
        <w:rPr>
          <w:rFonts w:eastAsia="Calibri" w:cs="Arial"/>
          <w:lang w:val="en-AU"/>
        </w:rPr>
        <w:t xml:space="preserve"> well defined in the relevant literature, the definition of</w:t>
      </w:r>
      <w:r w:rsidR="5CAEE861" w:rsidRPr="34B25BB8">
        <w:rPr>
          <w:rFonts w:eastAsia="Calibri" w:cs="Arial"/>
          <w:lang w:val="en-AU"/>
        </w:rPr>
        <w:t xml:space="preserve"> public health</w:t>
      </w:r>
      <w:r w:rsidRPr="34B25BB8">
        <w:rPr>
          <w:rFonts w:eastAsia="Calibri" w:cs="Arial"/>
          <w:lang w:val="en-AU"/>
        </w:rPr>
        <w:t xml:space="preserve"> surveillance and survey is less clear. Regardless, how these terms are understood is tied to their context. Both Linkages and the World Health </w:t>
      </w:r>
      <w:r w:rsidR="00DD33DA" w:rsidRPr="34B25BB8">
        <w:rPr>
          <w:rFonts w:eastAsia="Calibri" w:cs="Arial"/>
          <w:lang w:val="en-AU"/>
        </w:rPr>
        <w:t xml:space="preserve">Organization emphasise a biomedical reading of these terms, and tie their usage strongly to </w:t>
      </w:r>
      <w:r w:rsidR="60C64447" w:rsidRPr="34B25BB8">
        <w:rPr>
          <w:rFonts w:eastAsia="Calibri" w:cs="Arial"/>
          <w:lang w:val="en-AU"/>
        </w:rPr>
        <w:t>approaches conceptualised</w:t>
      </w:r>
      <w:r w:rsidR="00DD33DA" w:rsidRPr="34B25BB8">
        <w:rPr>
          <w:rFonts w:eastAsia="Calibri" w:cs="Arial"/>
          <w:lang w:val="en-AU"/>
        </w:rPr>
        <w:t xml:space="preserve"> </w:t>
      </w:r>
      <w:r w:rsidR="3E2D86E9" w:rsidRPr="34B25BB8">
        <w:rPr>
          <w:rFonts w:eastAsia="Calibri" w:cs="Arial"/>
          <w:lang w:val="en-AU"/>
        </w:rPr>
        <w:t>as</w:t>
      </w:r>
      <w:r w:rsidR="00DD33DA" w:rsidRPr="34B25BB8">
        <w:rPr>
          <w:rFonts w:eastAsia="Calibri" w:cs="Arial"/>
          <w:lang w:val="en-AU"/>
        </w:rPr>
        <w:t xml:space="preserve"> treatment as prevention. </w:t>
      </w:r>
      <w:r w:rsidR="00651192" w:rsidRPr="34B25BB8">
        <w:rPr>
          <w:rFonts w:eastAsia="Calibri" w:cs="Arial"/>
          <w:lang w:val="en-AU"/>
        </w:rPr>
        <w:t>This is the case when M&amp;E and surveillance and survey are applied to the Indonesian context.</w:t>
      </w:r>
    </w:p>
    <w:p w14:paraId="14355C4B" w14:textId="0EA74617" w:rsidR="00651192" w:rsidRDefault="00651192" w:rsidP="00651192">
      <w:pPr>
        <w:rPr>
          <w:rFonts w:eastAsia="Calibri" w:cs="Arial"/>
          <w:szCs w:val="24"/>
          <w:lang w:val="en-AU"/>
        </w:rPr>
      </w:pPr>
      <w:r>
        <w:rPr>
          <w:rFonts w:eastAsia="Calibri" w:cs="Arial"/>
          <w:szCs w:val="24"/>
          <w:lang w:val="en-AU"/>
        </w:rPr>
        <w:t xml:space="preserve">The cascade plays a significant role in the Indonesian HIV context for a variety of reasons, </w:t>
      </w:r>
      <w:r w:rsidR="002C0C1B">
        <w:rPr>
          <w:rFonts w:eastAsia="Calibri" w:cs="Arial"/>
          <w:szCs w:val="24"/>
          <w:lang w:val="en-AU"/>
        </w:rPr>
        <w:t>especially due to</w:t>
      </w:r>
      <w:r>
        <w:rPr>
          <w:rFonts w:eastAsia="Calibri" w:cs="Arial"/>
          <w:szCs w:val="24"/>
          <w:lang w:val="en-AU"/>
        </w:rPr>
        <w:t xml:space="preserve"> the reporting obligations of organizations to international funders.</w:t>
      </w:r>
      <w:r w:rsidR="0011332A">
        <w:rPr>
          <w:rFonts w:eastAsia="Calibri" w:cs="Arial"/>
          <w:szCs w:val="24"/>
          <w:lang w:val="en-AU"/>
        </w:rPr>
        <w:t xml:space="preserve"> Because the desired “end goal” for funding stakeholders is viral suppression, M&amp;E is seen as a tool for tracking biomedical markers. However, M&amp;E can be used much more broadly to track progress on a range of other measures, including </w:t>
      </w:r>
      <w:r w:rsidR="00D353F8">
        <w:rPr>
          <w:rFonts w:eastAsia="Calibri" w:cs="Arial"/>
          <w:szCs w:val="24"/>
          <w:lang w:val="en-AU"/>
        </w:rPr>
        <w:t xml:space="preserve">quality of life and attitudes towards people living with HIV. The dominant use of the cascade </w:t>
      </w:r>
      <w:r w:rsidR="00B7597B">
        <w:rPr>
          <w:rFonts w:eastAsia="Calibri" w:cs="Arial"/>
          <w:szCs w:val="24"/>
          <w:lang w:val="en-AU"/>
        </w:rPr>
        <w:t>places constraints on</w:t>
      </w:r>
      <w:r w:rsidR="00D353F8">
        <w:rPr>
          <w:rFonts w:eastAsia="Calibri" w:cs="Arial"/>
          <w:szCs w:val="24"/>
          <w:lang w:val="en-AU"/>
        </w:rPr>
        <w:t xml:space="preserve"> the use of M&amp;E, meaning data about the experiences of people living with HIV and their place within community is marginalised. This may have important implications for understanding the socio-cultural factors for HIV prevention. </w:t>
      </w:r>
    </w:p>
    <w:p w14:paraId="57C70EAE" w14:textId="6C28DC17" w:rsidR="00D353F8" w:rsidRDefault="00D353F8" w:rsidP="34B25BB8">
      <w:pPr>
        <w:rPr>
          <w:rFonts w:eastAsia="Calibri" w:cs="Arial"/>
          <w:lang w:val="en-AU"/>
        </w:rPr>
      </w:pPr>
      <w:r w:rsidRPr="34B25BB8">
        <w:rPr>
          <w:rFonts w:eastAsia="Calibri" w:cs="Arial"/>
          <w:lang w:val="en-AU"/>
        </w:rPr>
        <w:t xml:space="preserve">Although less clearly defined, the cascade </w:t>
      </w:r>
      <w:r w:rsidR="0083128D" w:rsidRPr="34B25BB8">
        <w:rPr>
          <w:rFonts w:eastAsia="Calibri" w:cs="Arial"/>
          <w:lang w:val="en-AU"/>
        </w:rPr>
        <w:t>similarly shapes</w:t>
      </w:r>
      <w:r w:rsidRPr="34B25BB8">
        <w:rPr>
          <w:rFonts w:eastAsia="Calibri" w:cs="Arial"/>
          <w:lang w:val="en-AU"/>
        </w:rPr>
        <w:t xml:space="preserve"> understandings </w:t>
      </w:r>
      <w:r w:rsidR="0083128D" w:rsidRPr="34B25BB8">
        <w:rPr>
          <w:rFonts w:eastAsia="Calibri" w:cs="Arial"/>
          <w:lang w:val="en-AU"/>
        </w:rPr>
        <w:t xml:space="preserve">of </w:t>
      </w:r>
      <w:r w:rsidRPr="34B25BB8">
        <w:rPr>
          <w:rFonts w:eastAsia="Calibri" w:cs="Arial"/>
          <w:lang w:val="en-AU"/>
        </w:rPr>
        <w:t>surveillance and survey</w:t>
      </w:r>
      <w:r w:rsidR="0083128D" w:rsidRPr="34B25BB8">
        <w:rPr>
          <w:rFonts w:eastAsia="Calibri" w:cs="Arial"/>
          <w:lang w:val="en-AU"/>
        </w:rPr>
        <w:t>.</w:t>
      </w:r>
      <w:r w:rsidR="001C02B7" w:rsidRPr="34B25BB8">
        <w:rPr>
          <w:rFonts w:eastAsia="Calibri" w:cs="Arial"/>
          <w:lang w:val="en-AU"/>
        </w:rPr>
        <w:t xml:space="preserve"> It is through surveillance and survey that data required to feed the cascade is gathered, and therefore progress towards HIV prevention tracked. Although designed to provide a clear summary of HIV data, surveillance and survey data presented </w:t>
      </w:r>
      <w:r w:rsidR="001C02B7" w:rsidRPr="34B25BB8">
        <w:rPr>
          <w:rFonts w:eastAsia="Calibri" w:cs="Arial"/>
          <w:lang w:val="en-AU"/>
        </w:rPr>
        <w:lastRenderedPageBreak/>
        <w:t xml:space="preserve">through the cascade may also </w:t>
      </w:r>
      <w:r w:rsidR="00D03BA2" w:rsidRPr="34B25BB8">
        <w:rPr>
          <w:rFonts w:eastAsia="Calibri" w:cs="Arial"/>
          <w:lang w:val="en-AU"/>
        </w:rPr>
        <w:t xml:space="preserve">result in </w:t>
      </w:r>
      <w:r w:rsidR="001C02B7" w:rsidRPr="34B25BB8">
        <w:rPr>
          <w:rFonts w:eastAsia="Calibri" w:cs="Arial"/>
          <w:lang w:val="en-AU"/>
        </w:rPr>
        <w:t>an oversimplified, biomedical picture of the complex, socio-cultural challenges surrounding HIV prevention. This is especially the case in Indonesia where proxy surveillance and survey data is sometimes used in the cascade in place of required indicators such as viral suppression. Additionally, surveillance and survey is predominantly carried out on key populations</w:t>
      </w:r>
      <w:r w:rsidR="005424F4" w:rsidRPr="34B25BB8">
        <w:rPr>
          <w:rFonts w:eastAsia="Calibri" w:cs="Arial"/>
          <w:lang w:val="en-AU"/>
        </w:rPr>
        <w:t>, however</w:t>
      </w:r>
      <w:r w:rsidR="701AA8CA" w:rsidRPr="34B25BB8">
        <w:rPr>
          <w:rFonts w:eastAsia="Calibri" w:cs="Arial"/>
          <w:lang w:val="en-AU"/>
        </w:rPr>
        <w:t xml:space="preserve">, </w:t>
      </w:r>
      <w:r w:rsidR="005424F4" w:rsidRPr="34B25BB8">
        <w:rPr>
          <w:rFonts w:eastAsia="Calibri" w:cs="Arial"/>
          <w:lang w:val="en-AU"/>
        </w:rPr>
        <w:t xml:space="preserve">who these key populations are as a group and whether individuals meet the criteria for inclusion differs between and within cascade models. Additionally, surveillance and survey </w:t>
      </w:r>
      <w:r w:rsidR="00003444" w:rsidRPr="34B25BB8">
        <w:rPr>
          <w:rFonts w:eastAsia="Calibri" w:cs="Arial"/>
          <w:lang w:val="en-AU"/>
        </w:rPr>
        <w:t>within the cascade focuses on</w:t>
      </w:r>
      <w:r w:rsidR="005424F4" w:rsidRPr="34B25BB8">
        <w:rPr>
          <w:rFonts w:eastAsia="Calibri" w:cs="Arial"/>
          <w:lang w:val="en-AU"/>
        </w:rPr>
        <w:t xml:space="preserve"> key populations </w:t>
      </w:r>
      <w:r w:rsidR="00003444" w:rsidRPr="34B25BB8">
        <w:rPr>
          <w:rFonts w:eastAsia="Calibri" w:cs="Arial"/>
          <w:lang w:val="en-AU"/>
        </w:rPr>
        <w:t>considered to be</w:t>
      </w:r>
      <w:r w:rsidR="005424F4" w:rsidRPr="34B25BB8">
        <w:rPr>
          <w:rFonts w:eastAsia="Calibri" w:cs="Arial"/>
          <w:lang w:val="en-AU"/>
        </w:rPr>
        <w:t xml:space="preserve"> at risk of </w:t>
      </w:r>
      <w:r w:rsidR="00003444" w:rsidRPr="34B25BB8">
        <w:rPr>
          <w:rFonts w:eastAsia="Calibri" w:cs="Arial"/>
          <w:lang w:val="en-AU"/>
        </w:rPr>
        <w:t>contracting HIV</w:t>
      </w:r>
      <w:r w:rsidR="00D96941" w:rsidRPr="34B25BB8">
        <w:rPr>
          <w:rFonts w:eastAsia="Calibri" w:cs="Arial"/>
          <w:lang w:val="en-AU"/>
        </w:rPr>
        <w:t xml:space="preserve"> and also collects sensitive data relating to these groups that might place them at risk of discrimination. </w:t>
      </w:r>
      <w:r w:rsidR="00240C90" w:rsidRPr="34B25BB8">
        <w:rPr>
          <w:rFonts w:eastAsia="Calibri" w:cs="Arial"/>
          <w:lang w:val="en-AU"/>
        </w:rPr>
        <w:t>Thus</w:t>
      </w:r>
      <w:r w:rsidR="00D96941" w:rsidRPr="34B25BB8">
        <w:rPr>
          <w:rFonts w:eastAsia="Calibri" w:cs="Arial"/>
          <w:lang w:val="en-AU"/>
        </w:rPr>
        <w:t xml:space="preserve">, surveillance and survey within the cascade reinforces ideas of “risky people” and “risky data” that may place barriers to individuals accessing treatment. </w:t>
      </w:r>
    </w:p>
    <w:p w14:paraId="619A0563" w14:textId="53D18C7F" w:rsidR="00D96941" w:rsidRDefault="00D96941" w:rsidP="34B25BB8">
      <w:pPr>
        <w:rPr>
          <w:rFonts w:eastAsia="Calibri" w:cs="Arial"/>
          <w:lang w:val="en-AU"/>
        </w:rPr>
      </w:pPr>
      <w:r w:rsidRPr="34B25BB8">
        <w:rPr>
          <w:rFonts w:eastAsia="Calibri" w:cs="Arial"/>
          <w:lang w:val="en-AU"/>
        </w:rPr>
        <w:t xml:space="preserve">The goal of this paper was to explore how the cascade shapes our understanding of concepts central to current discourse around HIV treatment and prevention, specifically in the Indonesian context. In doing so, we aimed to </w:t>
      </w:r>
      <w:r w:rsidR="002C0C1B" w:rsidRPr="34B25BB8">
        <w:rPr>
          <w:rFonts w:eastAsia="Calibri" w:cs="Arial"/>
          <w:lang w:val="en-AU"/>
        </w:rPr>
        <w:t xml:space="preserve">provide a shared understanding of how common terms like M&amp;E and Surveillance and Survey are conceptualised in this space. This shared understanding is important for future work </w:t>
      </w:r>
      <w:r w:rsidR="00D4558D" w:rsidRPr="34B25BB8">
        <w:rPr>
          <w:rFonts w:eastAsia="Calibri" w:cs="Arial"/>
          <w:lang w:val="en-AU"/>
        </w:rPr>
        <w:t>seeking</w:t>
      </w:r>
      <w:r w:rsidR="002C0C1B" w:rsidRPr="34B25BB8">
        <w:rPr>
          <w:rFonts w:eastAsia="Calibri" w:cs="Arial"/>
          <w:lang w:val="en-AU"/>
        </w:rPr>
        <w:t xml:space="preserve"> to understand the implications of models like the cascade </w:t>
      </w:r>
      <w:r w:rsidR="00D4558D" w:rsidRPr="34B25BB8">
        <w:rPr>
          <w:rFonts w:eastAsia="Calibri" w:cs="Arial"/>
          <w:lang w:val="en-AU"/>
        </w:rPr>
        <w:t xml:space="preserve">on </w:t>
      </w:r>
      <w:r w:rsidR="002C0C1B" w:rsidRPr="34B25BB8">
        <w:rPr>
          <w:rFonts w:eastAsia="Calibri" w:cs="Arial"/>
          <w:lang w:val="en-AU"/>
        </w:rPr>
        <w:t xml:space="preserve">how people living with HIV are positioned </w:t>
      </w:r>
      <w:r w:rsidR="00D4558D" w:rsidRPr="34B25BB8">
        <w:rPr>
          <w:rFonts w:eastAsia="Calibri" w:cs="Arial"/>
          <w:lang w:val="en-AU"/>
        </w:rPr>
        <w:t xml:space="preserve">within data models </w:t>
      </w:r>
      <w:r w:rsidR="002C0C1B" w:rsidRPr="34B25BB8">
        <w:rPr>
          <w:rFonts w:eastAsia="Calibri" w:cs="Arial"/>
          <w:lang w:val="en-AU"/>
        </w:rPr>
        <w:t xml:space="preserve">and for considering alternative approaches to </w:t>
      </w:r>
      <w:r w:rsidR="374A420D" w:rsidRPr="34B25BB8">
        <w:rPr>
          <w:rFonts w:eastAsia="Calibri" w:cs="Arial"/>
          <w:lang w:val="en-AU"/>
        </w:rPr>
        <w:t xml:space="preserve">the collection and use of </w:t>
      </w:r>
      <w:r w:rsidR="002C0C1B" w:rsidRPr="34B25BB8">
        <w:rPr>
          <w:rFonts w:eastAsia="Calibri" w:cs="Arial"/>
          <w:lang w:val="en-AU"/>
        </w:rPr>
        <w:t xml:space="preserve">HIV </w:t>
      </w:r>
      <w:r w:rsidR="675341CE" w:rsidRPr="34B25BB8">
        <w:rPr>
          <w:rFonts w:eastAsia="Calibri" w:cs="Arial"/>
          <w:lang w:val="en-AU"/>
        </w:rPr>
        <w:t>data</w:t>
      </w:r>
      <w:r w:rsidR="002C0C1B" w:rsidRPr="34B25BB8">
        <w:rPr>
          <w:rFonts w:eastAsia="Calibri" w:cs="Arial"/>
          <w:lang w:val="en-AU"/>
        </w:rPr>
        <w:t xml:space="preserve">.   </w:t>
      </w:r>
    </w:p>
    <w:p w14:paraId="01F90F3E" w14:textId="4ACA73B2" w:rsidR="00D53346" w:rsidRDefault="00D53346">
      <w:pPr>
        <w:spacing w:line="259" w:lineRule="auto"/>
        <w:ind w:firstLine="0"/>
        <w:rPr>
          <w:lang w:val="en-AU"/>
        </w:rPr>
      </w:pPr>
      <w:r>
        <w:rPr>
          <w:lang w:val="en-AU"/>
        </w:rPr>
        <w:br w:type="page"/>
      </w:r>
    </w:p>
    <w:p w14:paraId="59D8AB33" w14:textId="743DD931" w:rsidR="00F77A45" w:rsidRDefault="007D000A" w:rsidP="00EF7995">
      <w:pPr>
        <w:pStyle w:val="Heading1"/>
        <w:rPr>
          <w:lang w:val="en-AU"/>
        </w:rPr>
      </w:pPr>
      <w:bookmarkStart w:id="8" w:name="_Toc74123880"/>
      <w:r w:rsidRPr="3EBCD5A0">
        <w:rPr>
          <w:lang w:val="en-AU"/>
        </w:rPr>
        <w:lastRenderedPageBreak/>
        <w:t>References</w:t>
      </w:r>
      <w:bookmarkEnd w:id="8"/>
    </w:p>
    <w:sdt>
      <w:sdtPr>
        <w:rPr>
          <w:lang w:val="en-AU"/>
        </w:rPr>
        <w:tag w:val="MENDELEY_BIBLIOGRAPHY"/>
        <w:id w:val="167760327"/>
        <w:placeholder>
          <w:docPart w:val="DefaultPlaceholder_-1854013440"/>
        </w:placeholder>
      </w:sdtPr>
      <w:sdtEndPr/>
      <w:sdtContent>
        <w:p w14:paraId="74C48BF5" w14:textId="77777777" w:rsidR="002F273D" w:rsidRDefault="002F273D">
          <w:pPr>
            <w:autoSpaceDE w:val="0"/>
            <w:autoSpaceDN w:val="0"/>
            <w:ind w:hanging="480"/>
            <w:divId w:val="306013472"/>
            <w:rPr>
              <w:rFonts w:eastAsia="Times New Roman"/>
              <w:szCs w:val="24"/>
            </w:rPr>
          </w:pPr>
          <w:r>
            <w:rPr>
              <w:rFonts w:eastAsia="Times New Roman"/>
            </w:rPr>
            <w:t xml:space="preserve">Butt, L. (2011). Can You Keep a Secret? Pretences of Confidentiality in HIV/AIDS Counseling and Treatment in Eastern Indonesia. </w:t>
          </w:r>
          <w:r>
            <w:rPr>
              <w:rFonts w:eastAsia="Times New Roman"/>
              <w:i/>
              <w:iCs/>
            </w:rPr>
            <w:t>Medical Anthropology</w:t>
          </w:r>
          <w:r>
            <w:rPr>
              <w:rFonts w:eastAsia="Times New Roman"/>
            </w:rPr>
            <w:t xml:space="preserve">, </w:t>
          </w:r>
          <w:r>
            <w:rPr>
              <w:rFonts w:eastAsia="Times New Roman"/>
              <w:i/>
              <w:iCs/>
            </w:rPr>
            <w:t>30</w:t>
          </w:r>
          <w:r>
            <w:rPr>
              <w:rFonts w:eastAsia="Times New Roman"/>
            </w:rPr>
            <w:t>(3). https://doi.org/10.1080/01459740.2011.560585</w:t>
          </w:r>
        </w:p>
        <w:p w14:paraId="333A1CE2" w14:textId="77777777" w:rsidR="002F273D" w:rsidRDefault="002F273D">
          <w:pPr>
            <w:autoSpaceDE w:val="0"/>
            <w:autoSpaceDN w:val="0"/>
            <w:ind w:hanging="480"/>
            <w:divId w:val="807237815"/>
            <w:rPr>
              <w:rFonts w:eastAsia="Times New Roman"/>
            </w:rPr>
          </w:pPr>
          <w:r>
            <w:rPr>
              <w:rFonts w:eastAsia="Times New Roman"/>
            </w:rPr>
            <w:t xml:space="preserve">Centers for Disease Control and Prevention. (2018, November 15). </w:t>
          </w:r>
          <w:r>
            <w:rPr>
              <w:rFonts w:eastAsia="Times New Roman"/>
              <w:i/>
              <w:iCs/>
            </w:rPr>
            <w:t>Introduction to Public Health Surveillance</w:t>
          </w:r>
          <w:r>
            <w:rPr>
              <w:rFonts w:eastAsia="Times New Roman"/>
            </w:rPr>
            <w:t>. https://www.cdc.gov/training/publichealth101/surveillance.html</w:t>
          </w:r>
        </w:p>
        <w:p w14:paraId="5772CCB6" w14:textId="77777777" w:rsidR="002F273D" w:rsidRDefault="002F273D">
          <w:pPr>
            <w:autoSpaceDE w:val="0"/>
            <w:autoSpaceDN w:val="0"/>
            <w:ind w:hanging="480"/>
            <w:divId w:val="825393026"/>
            <w:rPr>
              <w:rFonts w:eastAsia="Times New Roman"/>
            </w:rPr>
          </w:pPr>
          <w:r>
            <w:rPr>
              <w:rFonts w:eastAsia="Times New Roman"/>
            </w:rPr>
            <w:t xml:space="preserve">Evidence to Action. (2021). </w:t>
          </w:r>
          <w:r>
            <w:rPr>
              <w:rFonts w:eastAsia="Times New Roman"/>
              <w:i/>
              <w:iCs/>
            </w:rPr>
            <w:t>Country Profiles, Indonesia</w:t>
          </w:r>
          <w:r>
            <w:rPr>
              <w:rFonts w:eastAsia="Times New Roman"/>
            </w:rPr>
            <w:t>. https://www.aidsdatahub.org/country-profiles/indonesia</w:t>
          </w:r>
        </w:p>
        <w:p w14:paraId="6A244E50" w14:textId="77777777" w:rsidR="002F273D" w:rsidRDefault="002F273D">
          <w:pPr>
            <w:autoSpaceDE w:val="0"/>
            <w:autoSpaceDN w:val="0"/>
            <w:ind w:hanging="480"/>
            <w:divId w:val="1539538775"/>
            <w:rPr>
              <w:rFonts w:eastAsia="Times New Roman"/>
            </w:rPr>
          </w:pPr>
          <w:r>
            <w:rPr>
              <w:rFonts w:eastAsia="Times New Roman"/>
            </w:rPr>
            <w:t xml:space="preserve">Falkenberry, H., McCallum, L., Sebayang, M., Burrows, D., &amp; Parsons, D. (2018). </w:t>
          </w:r>
          <w:r>
            <w:rPr>
              <w:rFonts w:eastAsia="Times New Roman"/>
              <w:i/>
              <w:iCs/>
            </w:rPr>
            <w:t>Assessment of HIV Service Packages for Key Populations in Indonesia</w:t>
          </w:r>
          <w:r>
            <w:rPr>
              <w:rFonts w:eastAsia="Times New Roman"/>
            </w:rPr>
            <w:t>. https://hivpreventioncoalition.unaids.org/wp-content/uploads/2018/09/Indonesia-KP-Country-Report-19-September-2018.pdf</w:t>
          </w:r>
        </w:p>
        <w:p w14:paraId="0DDD37FF" w14:textId="77777777" w:rsidR="002F273D" w:rsidRDefault="002F273D">
          <w:pPr>
            <w:autoSpaceDE w:val="0"/>
            <w:autoSpaceDN w:val="0"/>
            <w:ind w:hanging="480"/>
            <w:divId w:val="1441417323"/>
            <w:rPr>
              <w:rFonts w:eastAsia="Times New Roman"/>
            </w:rPr>
          </w:pPr>
          <w:r>
            <w:rPr>
              <w:rFonts w:eastAsia="Times New Roman"/>
            </w:rPr>
            <w:t xml:space="preserve">FHI 360. (2020). </w:t>
          </w:r>
          <w:r>
            <w:rPr>
              <w:rFonts w:eastAsia="Times New Roman"/>
              <w:i/>
              <w:iCs/>
            </w:rPr>
            <w:t>Monitoring Guide and Toolkit for HIV Prevention, Diagnosis, Treatment, and Care Programs with Key Populations</w:t>
          </w:r>
          <w:r>
            <w:rPr>
              <w:rFonts w:eastAsia="Times New Roman"/>
            </w:rPr>
            <w:t>. https://www.fhi360.org/sites/default/files/media/documents/resource-linkages-monitoring-tools.pdf</w:t>
          </w:r>
        </w:p>
        <w:p w14:paraId="7AB9D872" w14:textId="77777777" w:rsidR="002F273D" w:rsidRDefault="002F273D">
          <w:pPr>
            <w:autoSpaceDE w:val="0"/>
            <w:autoSpaceDN w:val="0"/>
            <w:ind w:hanging="480"/>
            <w:divId w:val="1070932059"/>
            <w:rPr>
              <w:rFonts w:eastAsia="Times New Roman"/>
            </w:rPr>
          </w:pPr>
          <w:r>
            <w:rPr>
              <w:rFonts w:eastAsia="Times New Roman"/>
            </w:rPr>
            <w:t xml:space="preserve">FHI 360/LINKAGES. (2017). </w:t>
          </w:r>
          <w:r>
            <w:rPr>
              <w:rFonts w:eastAsia="Times New Roman"/>
              <w:i/>
              <w:iCs/>
            </w:rPr>
            <w:t>Key Population Program Implementation Guide</w:t>
          </w:r>
          <w:r>
            <w:rPr>
              <w:rFonts w:eastAsia="Times New Roman"/>
            </w:rPr>
            <w:t>. https://www.fhi360.org/sites/default/files/media/documents/resource-linkages-implementation-guide.pdf</w:t>
          </w:r>
        </w:p>
        <w:p w14:paraId="46B19110" w14:textId="77777777" w:rsidR="002F273D" w:rsidRDefault="002F273D">
          <w:pPr>
            <w:autoSpaceDE w:val="0"/>
            <w:autoSpaceDN w:val="0"/>
            <w:ind w:hanging="480"/>
            <w:divId w:val="1721858520"/>
            <w:rPr>
              <w:rFonts w:eastAsia="Times New Roman"/>
            </w:rPr>
          </w:pPr>
          <w:r>
            <w:rPr>
              <w:rFonts w:eastAsia="Times New Roman"/>
            </w:rPr>
            <w:t xml:space="preserve">Hegarty, B. (2021). Reconstructing LGBT through Images in Indonesia: Criminal Spectacle as Visual Power. </w:t>
          </w:r>
          <w:r>
            <w:rPr>
              <w:rFonts w:eastAsia="Times New Roman"/>
              <w:i/>
              <w:iCs/>
            </w:rPr>
            <w:t>Indonesia and the Malay World</w:t>
          </w:r>
          <w:r>
            <w:rPr>
              <w:rFonts w:eastAsia="Times New Roman"/>
            </w:rPr>
            <w:t xml:space="preserve">, </w:t>
          </w:r>
          <w:r>
            <w:rPr>
              <w:rFonts w:eastAsia="Times New Roman"/>
              <w:i/>
              <w:iCs/>
            </w:rPr>
            <w:t>Under Review</w:t>
          </w:r>
          <w:r>
            <w:rPr>
              <w:rFonts w:eastAsia="Times New Roman"/>
            </w:rPr>
            <w:t>.</w:t>
          </w:r>
        </w:p>
        <w:p w14:paraId="2516F233" w14:textId="77777777" w:rsidR="002F273D" w:rsidRDefault="002F273D">
          <w:pPr>
            <w:autoSpaceDE w:val="0"/>
            <w:autoSpaceDN w:val="0"/>
            <w:ind w:hanging="480"/>
            <w:divId w:val="297996046"/>
            <w:rPr>
              <w:rFonts w:eastAsia="Times New Roman"/>
            </w:rPr>
          </w:pPr>
          <w:r>
            <w:rPr>
              <w:rFonts w:eastAsia="Times New Roman"/>
            </w:rPr>
            <w:t xml:space="preserve">Kippax, S., &amp; Stephenson, N. (2019). </w:t>
          </w:r>
          <w:r>
            <w:rPr>
              <w:rFonts w:eastAsia="Times New Roman"/>
              <w:i/>
              <w:iCs/>
            </w:rPr>
            <w:t>Socialising the Biomedical Turn in HIV Prevention</w:t>
          </w:r>
          <w:r>
            <w:rPr>
              <w:rFonts w:eastAsia="Times New Roman"/>
            </w:rPr>
            <w:t>. Anthem Press.</w:t>
          </w:r>
        </w:p>
        <w:p w14:paraId="7C564AC4" w14:textId="77777777" w:rsidR="002F273D" w:rsidRDefault="002F273D">
          <w:pPr>
            <w:autoSpaceDE w:val="0"/>
            <w:autoSpaceDN w:val="0"/>
            <w:ind w:hanging="480"/>
            <w:divId w:val="445193547"/>
            <w:rPr>
              <w:rFonts w:eastAsia="Times New Roman"/>
            </w:rPr>
          </w:pPr>
          <w:r>
            <w:rPr>
              <w:rFonts w:eastAsia="Times New Roman"/>
            </w:rPr>
            <w:lastRenderedPageBreak/>
            <w:t xml:space="preserve">Lazuardi, E. (2019). </w:t>
          </w:r>
          <w:r>
            <w:rPr>
              <w:rFonts w:eastAsia="Times New Roman"/>
              <w:i/>
              <w:iCs/>
            </w:rPr>
            <w:t>Navigating the social dynamics of HIV care: A qualitative study in urban Indonesia in the era of scaled-up testing and treatment</w:t>
          </w:r>
          <w:r>
            <w:rPr>
              <w:rFonts w:eastAsia="Times New Roman"/>
            </w:rPr>
            <w:t>. record http://handle.unsw.edu.au/1959.4/68979</w:t>
          </w:r>
        </w:p>
        <w:p w14:paraId="157F42E8" w14:textId="1B3A7B31" w:rsidR="002F273D" w:rsidRDefault="002F273D">
          <w:pPr>
            <w:autoSpaceDE w:val="0"/>
            <w:autoSpaceDN w:val="0"/>
            <w:ind w:hanging="480"/>
            <w:divId w:val="1257519902"/>
            <w:rPr>
              <w:rFonts w:eastAsia="Times New Roman"/>
            </w:rPr>
          </w:pPr>
          <w:r w:rsidRPr="34B25BB8">
            <w:rPr>
              <w:rFonts w:eastAsia="Times New Roman"/>
            </w:rPr>
            <w:t xml:space="preserve">Ministry of Health. (2013). </w:t>
          </w:r>
          <w:r w:rsidRPr="34B25BB8">
            <w:rPr>
              <w:rFonts w:eastAsia="Times New Roman"/>
              <w:i/>
              <w:iCs/>
            </w:rPr>
            <w:t>Fact Sheet Integrated Biological and Behavioural Survey (IBBS): High Risk Group in Indonesia</w:t>
          </w:r>
          <w:r w:rsidRPr="34B25BB8">
            <w:rPr>
              <w:rFonts w:eastAsia="Times New Roman"/>
            </w:rPr>
            <w:t>. http://www.slideshare.net/ditkeswa/finalstbp-totaldraft13-januari1.</w:t>
          </w:r>
        </w:p>
        <w:p w14:paraId="4E3681F1" w14:textId="77777777" w:rsidR="002F273D" w:rsidRDefault="002F273D">
          <w:pPr>
            <w:autoSpaceDE w:val="0"/>
            <w:autoSpaceDN w:val="0"/>
            <w:ind w:hanging="480"/>
            <w:divId w:val="238488785"/>
            <w:rPr>
              <w:rFonts w:eastAsia="Times New Roman"/>
            </w:rPr>
          </w:pPr>
          <w:r>
            <w:rPr>
              <w:rFonts w:eastAsia="Times New Roman"/>
            </w:rPr>
            <w:t xml:space="preserve">Molldrem, S. (2020). How to build an HIV out of care watch list: Remaking HIV surveillance in the era of treatment as prevention. </w:t>
          </w:r>
          <w:r>
            <w:rPr>
              <w:rFonts w:eastAsia="Times New Roman"/>
              <w:i/>
              <w:iCs/>
            </w:rPr>
            <w:t>First Monday</w:t>
          </w:r>
          <w:r>
            <w:rPr>
              <w:rFonts w:eastAsia="Times New Roman"/>
            </w:rPr>
            <w:t>. https://doi.org/10.5210/fm.v25i10.10295</w:t>
          </w:r>
        </w:p>
        <w:p w14:paraId="1C23D537" w14:textId="77777777" w:rsidR="002F273D" w:rsidRDefault="002F273D">
          <w:pPr>
            <w:autoSpaceDE w:val="0"/>
            <w:autoSpaceDN w:val="0"/>
            <w:ind w:hanging="480"/>
            <w:divId w:val="745613790"/>
            <w:rPr>
              <w:rFonts w:eastAsia="Times New Roman"/>
            </w:rPr>
          </w:pPr>
          <w:r>
            <w:rPr>
              <w:rFonts w:eastAsia="Times New Roman"/>
            </w:rPr>
            <w:t xml:space="preserve">Paparini, S., &amp; Rhodes, T. (2016). The biopolitics of engagement and the HIV cascade of care: a synthesis of the literature on patient citizenship and antiretroviral therapy. </w:t>
          </w:r>
          <w:r>
            <w:rPr>
              <w:rFonts w:eastAsia="Times New Roman"/>
              <w:i/>
              <w:iCs/>
            </w:rPr>
            <w:t>Critical Public Health</w:t>
          </w:r>
          <w:r>
            <w:rPr>
              <w:rFonts w:eastAsia="Times New Roman"/>
            </w:rPr>
            <w:t xml:space="preserve">, </w:t>
          </w:r>
          <w:r>
            <w:rPr>
              <w:rFonts w:eastAsia="Times New Roman"/>
              <w:i/>
              <w:iCs/>
            </w:rPr>
            <w:t>26</w:t>
          </w:r>
          <w:r>
            <w:rPr>
              <w:rFonts w:eastAsia="Times New Roman"/>
            </w:rPr>
            <w:t>(5). https://doi.org/10.1080/09581596.2016.1140127</w:t>
          </w:r>
        </w:p>
        <w:p w14:paraId="25B77094" w14:textId="77777777" w:rsidR="002F273D" w:rsidRDefault="002F273D">
          <w:pPr>
            <w:autoSpaceDE w:val="0"/>
            <w:autoSpaceDN w:val="0"/>
            <w:ind w:hanging="480"/>
            <w:divId w:val="1007445210"/>
            <w:rPr>
              <w:rFonts w:eastAsia="Times New Roman"/>
            </w:rPr>
          </w:pPr>
          <w:r>
            <w:rPr>
              <w:rFonts w:eastAsia="Times New Roman"/>
            </w:rPr>
            <w:t xml:space="preserve">Samuels, A. (2020). Strategies of silence in an age of transparency: Navigating HIV and visibility in Aceh, Indonesia. </w:t>
          </w:r>
          <w:r>
            <w:rPr>
              <w:rFonts w:eastAsia="Times New Roman"/>
              <w:i/>
              <w:iCs/>
            </w:rPr>
            <w:t>History and Anthropology</w:t>
          </w:r>
          <w:r>
            <w:rPr>
              <w:rFonts w:eastAsia="Times New Roman"/>
            </w:rPr>
            <w:t>. https://doi.org/10.1080/02757206.2020.1830384</w:t>
          </w:r>
        </w:p>
        <w:p w14:paraId="0966B031" w14:textId="77777777" w:rsidR="002F273D" w:rsidRDefault="002F273D">
          <w:pPr>
            <w:autoSpaceDE w:val="0"/>
            <w:autoSpaceDN w:val="0"/>
            <w:ind w:hanging="480"/>
            <w:divId w:val="821968509"/>
            <w:rPr>
              <w:rFonts w:eastAsia="Times New Roman"/>
            </w:rPr>
          </w:pPr>
          <w:r>
            <w:rPr>
              <w:rFonts w:eastAsia="Times New Roman"/>
            </w:rPr>
            <w:t xml:space="preserve">Tarigan, Y. N., Woodman, R. J., Miller, E. R., Wisaksana, R., Wignall, F. S., &amp; Ward, P. R. (2020). Changes in the HIV continuum of care following expanded access to HIV testing and treatment in Indonesia: A retrospective population-based cohort study. </w:t>
          </w:r>
          <w:r>
            <w:rPr>
              <w:rFonts w:eastAsia="Times New Roman"/>
              <w:i/>
              <w:iCs/>
            </w:rPr>
            <w:t>PLOS ONE</w:t>
          </w:r>
          <w:r>
            <w:rPr>
              <w:rFonts w:eastAsia="Times New Roman"/>
            </w:rPr>
            <w:t xml:space="preserve">, </w:t>
          </w:r>
          <w:r>
            <w:rPr>
              <w:rFonts w:eastAsia="Times New Roman"/>
              <w:i/>
              <w:iCs/>
            </w:rPr>
            <w:t>15</w:t>
          </w:r>
          <w:r>
            <w:rPr>
              <w:rFonts w:eastAsia="Times New Roman"/>
            </w:rPr>
            <w:t>(9). https://doi.org/10.1371/journal.pone.0239041</w:t>
          </w:r>
        </w:p>
        <w:p w14:paraId="4381F3C9" w14:textId="77777777" w:rsidR="002F273D" w:rsidRDefault="002F273D">
          <w:pPr>
            <w:autoSpaceDE w:val="0"/>
            <w:autoSpaceDN w:val="0"/>
            <w:ind w:hanging="480"/>
            <w:divId w:val="1831171892"/>
            <w:rPr>
              <w:rFonts w:eastAsia="Times New Roman"/>
            </w:rPr>
          </w:pPr>
          <w:r>
            <w:rPr>
              <w:rFonts w:eastAsia="Times New Roman"/>
            </w:rPr>
            <w:t xml:space="preserve">UNAIDS. (n.d.). </w:t>
          </w:r>
          <w:r>
            <w:rPr>
              <w:rFonts w:eastAsia="Times New Roman"/>
              <w:i/>
              <w:iCs/>
            </w:rPr>
            <w:t>A National Evaluation Agenda for HIV UNAIDS</w:t>
          </w:r>
          <w:r>
            <w:rPr>
              <w:rFonts w:eastAsia="Times New Roman"/>
            </w:rPr>
            <w:t>. Retrieved June 9, 2021, from https://files.unaids.org/en/media/unaids/contentassets/documents/document/2010/9_3-National-Eval-Agenda-MEF.pdf</w:t>
          </w:r>
        </w:p>
        <w:p w14:paraId="6B723165" w14:textId="77777777" w:rsidR="002F273D" w:rsidRDefault="002F273D">
          <w:pPr>
            <w:autoSpaceDE w:val="0"/>
            <w:autoSpaceDN w:val="0"/>
            <w:ind w:hanging="480"/>
            <w:divId w:val="556093916"/>
            <w:rPr>
              <w:rFonts w:eastAsia="Times New Roman"/>
            </w:rPr>
          </w:pPr>
          <w:r>
            <w:rPr>
              <w:rFonts w:eastAsia="Times New Roman"/>
            </w:rPr>
            <w:lastRenderedPageBreak/>
            <w:t xml:space="preserve">UNAIDS. (2014). </w:t>
          </w:r>
          <w:r>
            <w:rPr>
              <w:rFonts w:eastAsia="Times New Roman"/>
              <w:i/>
              <w:iCs/>
            </w:rPr>
            <w:t>90-90-90: An ambitious treatment target to help end the AIDS epidemic</w:t>
          </w:r>
          <w:r>
            <w:rPr>
              <w:rFonts w:eastAsia="Times New Roman"/>
            </w:rPr>
            <w:t>. https://www.unaids.org/sites/default/files/media_asset/90-90-90_en.pdf</w:t>
          </w:r>
        </w:p>
        <w:p w14:paraId="16DDE58E" w14:textId="77777777" w:rsidR="002F273D" w:rsidRDefault="002F273D">
          <w:pPr>
            <w:autoSpaceDE w:val="0"/>
            <w:autoSpaceDN w:val="0"/>
            <w:ind w:hanging="480"/>
            <w:divId w:val="15816078"/>
            <w:rPr>
              <w:rFonts w:eastAsia="Times New Roman"/>
            </w:rPr>
          </w:pPr>
          <w:r>
            <w:rPr>
              <w:rFonts w:eastAsia="Times New Roman"/>
            </w:rPr>
            <w:t xml:space="preserve">UNAIDS/WHO Working Group on Global HIV/AIDS and STI Surveillance. (2000). </w:t>
          </w:r>
          <w:r>
            <w:rPr>
              <w:rFonts w:eastAsia="Times New Roman"/>
              <w:i/>
              <w:iCs/>
            </w:rPr>
            <w:t>Guidelines for Second Generation HIV Surveillance</w:t>
          </w:r>
          <w:r>
            <w:rPr>
              <w:rFonts w:eastAsia="Times New Roman"/>
            </w:rPr>
            <w:t>. https://www.who.int/hiv/pub/surveillance/en/cds_edc_2000_5.pdf</w:t>
          </w:r>
        </w:p>
        <w:p w14:paraId="59BC47C9" w14:textId="77777777" w:rsidR="002F273D" w:rsidRDefault="002F273D">
          <w:pPr>
            <w:autoSpaceDE w:val="0"/>
            <w:autoSpaceDN w:val="0"/>
            <w:ind w:hanging="480"/>
            <w:divId w:val="1545556004"/>
            <w:rPr>
              <w:rFonts w:eastAsia="Times New Roman"/>
            </w:rPr>
          </w:pPr>
          <w:r>
            <w:rPr>
              <w:rFonts w:eastAsia="Times New Roman"/>
            </w:rPr>
            <w:t xml:space="preserve">UNAIDS/WHO Working Group on Global HIV/AIDS and STI Surveillance. (2003). </w:t>
          </w:r>
          <w:r>
            <w:rPr>
              <w:rFonts w:eastAsia="Times New Roman"/>
              <w:i/>
              <w:iCs/>
            </w:rPr>
            <w:t>Guidelines for conducting HIV sentinel serosurveys among pregnant women and other groups</w:t>
          </w:r>
          <w:r>
            <w:rPr>
              <w:rFonts w:eastAsia="Times New Roman"/>
            </w:rPr>
            <w:t>. https://www.who.int/hiv/pub/surveillance/en/ancguidelines.pdf</w:t>
          </w:r>
        </w:p>
        <w:p w14:paraId="271AC3A3" w14:textId="77777777" w:rsidR="002F273D" w:rsidRDefault="002F273D">
          <w:pPr>
            <w:autoSpaceDE w:val="0"/>
            <w:autoSpaceDN w:val="0"/>
            <w:ind w:hanging="480"/>
            <w:divId w:val="33817437"/>
            <w:rPr>
              <w:rFonts w:eastAsia="Times New Roman"/>
            </w:rPr>
          </w:pPr>
          <w:r>
            <w:rPr>
              <w:rFonts w:eastAsia="Times New Roman"/>
            </w:rPr>
            <w:t xml:space="preserve">United States Agency for International Development (USAID). (2015). </w:t>
          </w:r>
          <w:r>
            <w:rPr>
              <w:rFonts w:eastAsia="Times New Roman"/>
              <w:i/>
              <w:iCs/>
            </w:rPr>
            <w:t>LINKAGES HIV Cascade Framework for Key Populations</w:t>
          </w:r>
          <w:r>
            <w:rPr>
              <w:rFonts w:eastAsia="Times New Roman"/>
            </w:rPr>
            <w:t>. https://www.clac.cab/portfolio-item/linkages-hiv-cascade-framework-key-populations</w:t>
          </w:r>
        </w:p>
        <w:p w14:paraId="48D000FB" w14:textId="77777777" w:rsidR="002F273D" w:rsidRDefault="002F273D">
          <w:pPr>
            <w:autoSpaceDE w:val="0"/>
            <w:autoSpaceDN w:val="0"/>
            <w:ind w:hanging="480"/>
            <w:divId w:val="532575359"/>
            <w:rPr>
              <w:rFonts w:eastAsia="Times New Roman"/>
            </w:rPr>
          </w:pPr>
          <w:r>
            <w:rPr>
              <w:rFonts w:eastAsia="Times New Roman"/>
            </w:rPr>
            <w:t xml:space="preserve">World Health Organization. (n.d.). </w:t>
          </w:r>
          <w:r>
            <w:rPr>
              <w:rFonts w:eastAsia="Times New Roman"/>
              <w:i/>
              <w:iCs/>
            </w:rPr>
            <w:t>Second Generation Surveillance for HIV/AIDS</w:t>
          </w:r>
          <w:r>
            <w:rPr>
              <w:rFonts w:eastAsia="Times New Roman"/>
            </w:rPr>
            <w:t>. Retrieved June 9, 2021, from https://www.who.int/hiv/topics/surveillance/2ndgen/en/</w:t>
          </w:r>
        </w:p>
        <w:p w14:paraId="6EC282EF" w14:textId="77777777" w:rsidR="002F273D" w:rsidRDefault="002F273D">
          <w:pPr>
            <w:autoSpaceDE w:val="0"/>
            <w:autoSpaceDN w:val="0"/>
            <w:ind w:hanging="480"/>
            <w:divId w:val="1524054970"/>
            <w:rPr>
              <w:rFonts w:eastAsia="Times New Roman"/>
            </w:rPr>
          </w:pPr>
          <w:r>
            <w:rPr>
              <w:rFonts w:eastAsia="Times New Roman"/>
            </w:rPr>
            <w:t xml:space="preserve">World Health Organization. (2013). </w:t>
          </w:r>
          <w:r>
            <w:rPr>
              <w:rFonts w:eastAsia="Times New Roman"/>
              <w:i/>
              <w:iCs/>
            </w:rPr>
            <w:t>Guidelines for Second Generation HIV Surveillance</w:t>
          </w:r>
          <w:r>
            <w:rPr>
              <w:rFonts w:eastAsia="Times New Roman"/>
            </w:rPr>
            <w:t>. https://www.ncbi.nlm.nih.gov/books/NBK158982/</w:t>
          </w:r>
        </w:p>
        <w:p w14:paraId="3725FE4A" w14:textId="77777777" w:rsidR="002F273D" w:rsidRDefault="002F273D">
          <w:pPr>
            <w:autoSpaceDE w:val="0"/>
            <w:autoSpaceDN w:val="0"/>
            <w:ind w:hanging="480"/>
            <w:divId w:val="1442645567"/>
            <w:rPr>
              <w:rFonts w:eastAsia="Times New Roman"/>
            </w:rPr>
          </w:pPr>
          <w:r>
            <w:rPr>
              <w:rFonts w:eastAsia="Times New Roman"/>
            </w:rPr>
            <w:t xml:space="preserve">World Health Organization. (2016). </w:t>
          </w:r>
          <w:r>
            <w:rPr>
              <w:rFonts w:eastAsia="Times New Roman"/>
              <w:i/>
              <w:iCs/>
            </w:rPr>
            <w:t>Global health sector strategy on HIV: 2016-2021</w:t>
          </w:r>
          <w:r>
            <w:rPr>
              <w:rFonts w:eastAsia="Times New Roman"/>
            </w:rPr>
            <w:t>. https://www.who.int/publications/i/item/WHO-HIV-2016.05</w:t>
          </w:r>
        </w:p>
        <w:p w14:paraId="47993346" w14:textId="77777777" w:rsidR="002F273D" w:rsidRDefault="002F273D">
          <w:pPr>
            <w:autoSpaceDE w:val="0"/>
            <w:autoSpaceDN w:val="0"/>
            <w:ind w:hanging="480"/>
            <w:divId w:val="417142702"/>
            <w:rPr>
              <w:rFonts w:eastAsia="Times New Roman"/>
            </w:rPr>
          </w:pPr>
          <w:r>
            <w:rPr>
              <w:rFonts w:eastAsia="Times New Roman"/>
            </w:rPr>
            <w:t xml:space="preserve">World Health Organization. (2018). </w:t>
          </w:r>
          <w:r>
            <w:rPr>
              <w:rFonts w:eastAsia="Times New Roman"/>
              <w:i/>
              <w:iCs/>
            </w:rPr>
            <w:t>HIV strategic information for impact: cascade data use manual: to identify gaps in HIV and health services for programme improvement: user manual. World Health Organization</w:t>
          </w:r>
          <w:r>
            <w:rPr>
              <w:rFonts w:eastAsia="Times New Roman"/>
            </w:rPr>
            <w:t>. https://apps.who.int/iris/handle/10665/273119</w:t>
          </w:r>
        </w:p>
        <w:p w14:paraId="5B50EED4" w14:textId="77777777" w:rsidR="002F273D" w:rsidRDefault="002F273D">
          <w:pPr>
            <w:autoSpaceDE w:val="0"/>
            <w:autoSpaceDN w:val="0"/>
            <w:ind w:hanging="480"/>
            <w:divId w:val="4213547"/>
            <w:rPr>
              <w:rFonts w:eastAsia="Times New Roman"/>
            </w:rPr>
          </w:pPr>
          <w:r>
            <w:rPr>
              <w:rFonts w:eastAsia="Times New Roman"/>
            </w:rPr>
            <w:t xml:space="preserve">World Health Organization. (2021). </w:t>
          </w:r>
          <w:r>
            <w:rPr>
              <w:rFonts w:eastAsia="Times New Roman"/>
              <w:i/>
              <w:iCs/>
            </w:rPr>
            <w:t>The UNAIDS/WHO Working Group on global HIV/AIDS and STI Surveillance</w:t>
          </w:r>
          <w:r>
            <w:rPr>
              <w:rFonts w:eastAsia="Times New Roman"/>
            </w:rPr>
            <w:t>. https://www.who.int/hiv/strategic/surveillance/workinggroup/en/</w:t>
          </w:r>
        </w:p>
        <w:p w14:paraId="4AE71228" w14:textId="77777777" w:rsidR="002F273D" w:rsidRDefault="002F273D">
          <w:pPr>
            <w:autoSpaceDE w:val="0"/>
            <w:autoSpaceDN w:val="0"/>
            <w:ind w:hanging="480"/>
            <w:divId w:val="1263294531"/>
            <w:rPr>
              <w:rFonts w:eastAsia="Times New Roman"/>
            </w:rPr>
          </w:pPr>
          <w:r>
            <w:rPr>
              <w:rFonts w:eastAsia="Times New Roman"/>
            </w:rPr>
            <w:lastRenderedPageBreak/>
            <w:t xml:space="preserve">World Health Orginization, UNICEF, &amp; UNAIDS. (2011). </w:t>
          </w:r>
          <w:r>
            <w:rPr>
              <w:rFonts w:eastAsia="Times New Roman"/>
              <w:i/>
              <w:iCs/>
            </w:rPr>
            <w:t>A Guide on Indicators for Monitoring and Reporting on the Health Sector Response to HIV/AIDS</w:t>
          </w:r>
          <w:r>
            <w:rPr>
              <w:rFonts w:eastAsia="Times New Roman"/>
            </w:rPr>
            <w:t>.</w:t>
          </w:r>
        </w:p>
        <w:p w14:paraId="0ECBE41A" w14:textId="1DB06BE3" w:rsidR="76D6A17C" w:rsidRPr="00D94918" w:rsidRDefault="002F273D" w:rsidP="00D94918">
          <w:pPr>
            <w:ind w:firstLine="0"/>
            <w:rPr>
              <w:lang w:val="en-AU"/>
            </w:rPr>
          </w:pPr>
          <w:r>
            <w:rPr>
              <w:rFonts w:eastAsia="Times New Roman"/>
            </w:rPr>
            <w:t> </w:t>
          </w:r>
        </w:p>
      </w:sdtContent>
    </w:sdt>
    <w:sectPr w:rsidR="76D6A17C" w:rsidRPr="00D94918">
      <w:headerReference w:type="default" r:id="rId20"/>
      <w:footerReference w:type="even" r:id="rId21"/>
      <w:footerReference w:type="default" r:id="rId2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48362" w14:textId="77777777" w:rsidR="00FC4400" w:rsidRDefault="00FC4400">
      <w:pPr>
        <w:spacing w:after="0" w:line="240" w:lineRule="auto"/>
      </w:pPr>
      <w:r>
        <w:separator/>
      </w:r>
    </w:p>
  </w:endnote>
  <w:endnote w:type="continuationSeparator" w:id="0">
    <w:p w14:paraId="5E60B7AF" w14:textId="77777777" w:rsidR="00FC4400" w:rsidRDefault="00FC4400">
      <w:pPr>
        <w:spacing w:after="0" w:line="240" w:lineRule="auto"/>
      </w:pPr>
      <w:r>
        <w:continuationSeparator/>
      </w:r>
    </w:p>
  </w:endnote>
  <w:endnote w:type="continuationNotice" w:id="1">
    <w:p w14:paraId="52DD16A2" w14:textId="77777777" w:rsidR="00FC4400" w:rsidRDefault="00FC44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1502004"/>
      <w:docPartObj>
        <w:docPartGallery w:val="Page Numbers (Bottom of Page)"/>
        <w:docPartUnique/>
      </w:docPartObj>
    </w:sdtPr>
    <w:sdtEndPr>
      <w:rPr>
        <w:rStyle w:val="PageNumber"/>
      </w:rPr>
    </w:sdtEndPr>
    <w:sdtContent>
      <w:p w14:paraId="11F0CB8C" w14:textId="4976D2A0" w:rsidR="007C42B3" w:rsidRDefault="007C42B3" w:rsidP="003937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D253A" w14:textId="77777777" w:rsidR="007C42B3" w:rsidRDefault="007C42B3" w:rsidP="007C42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9884133"/>
      <w:docPartObj>
        <w:docPartGallery w:val="Page Numbers (Bottom of Page)"/>
        <w:docPartUnique/>
      </w:docPartObj>
    </w:sdtPr>
    <w:sdtEndPr>
      <w:rPr>
        <w:rStyle w:val="PageNumber"/>
      </w:rPr>
    </w:sdtEndPr>
    <w:sdtContent>
      <w:p w14:paraId="22CD7B86" w14:textId="26E05B45" w:rsidR="007C42B3" w:rsidRDefault="007C42B3" w:rsidP="003937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7F689E" w14:textId="77777777" w:rsidR="007C42B3" w:rsidRDefault="007C42B3" w:rsidP="007C42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775D4" w14:textId="77777777" w:rsidR="00FC4400" w:rsidRDefault="00FC4400">
      <w:pPr>
        <w:spacing w:after="0" w:line="240" w:lineRule="auto"/>
      </w:pPr>
      <w:r>
        <w:separator/>
      </w:r>
    </w:p>
  </w:footnote>
  <w:footnote w:type="continuationSeparator" w:id="0">
    <w:p w14:paraId="32E8E670" w14:textId="77777777" w:rsidR="00FC4400" w:rsidRDefault="00FC4400">
      <w:pPr>
        <w:spacing w:after="0" w:line="240" w:lineRule="auto"/>
      </w:pPr>
      <w:r>
        <w:continuationSeparator/>
      </w:r>
    </w:p>
  </w:footnote>
  <w:footnote w:type="continuationNotice" w:id="1">
    <w:p w14:paraId="5E9028BE" w14:textId="77777777" w:rsidR="00FC4400" w:rsidRDefault="00FC4400">
      <w:pPr>
        <w:spacing w:after="0" w:line="240" w:lineRule="auto"/>
      </w:pPr>
    </w:p>
  </w:footnote>
  <w:footnote w:id="2">
    <w:p w14:paraId="36D3896D" w14:textId="500FF6FF" w:rsidR="7AA295AC" w:rsidRDefault="7AA295AC" w:rsidP="7AA295AC">
      <w:pPr>
        <w:pStyle w:val="FootnoteText"/>
      </w:pPr>
      <w:r w:rsidRPr="7AA295AC">
        <w:rPr>
          <w:rStyle w:val="FootnoteReference"/>
          <w:rFonts w:eastAsia="Calibri"/>
        </w:rPr>
        <w:footnoteRef/>
      </w:r>
      <w:r w:rsidRPr="7AA295AC">
        <w:rPr>
          <w:rFonts w:eastAsia="Calibri"/>
        </w:rPr>
        <w:t xml:space="preserve"> Indonesian HIV treatment and prevention are funded through a mix of national programs (primarily through the health budget) and internationally funded programs (especially but not only the United States, and the Global Fund). </w:t>
      </w:r>
    </w:p>
  </w:footnote>
  <w:footnote w:id="3">
    <w:p w14:paraId="4353D8BC" w14:textId="0A5145A6" w:rsidR="00EF53D2" w:rsidRPr="00160286" w:rsidRDefault="76D6A17C" w:rsidP="00160286">
      <w:pPr>
        <w:spacing w:line="240" w:lineRule="auto"/>
        <w:rPr>
          <w:rFonts w:eastAsia="Calibri"/>
        </w:rPr>
      </w:pPr>
      <w:r w:rsidRPr="76D6A17C">
        <w:rPr>
          <w:rStyle w:val="FootnoteReference"/>
          <w:rFonts w:eastAsia="Calibri"/>
        </w:rPr>
        <w:footnoteRef/>
      </w:r>
      <w:r w:rsidRPr="76D6A17C">
        <w:rPr>
          <w:rFonts w:eastAsia="Calibri"/>
        </w:rPr>
        <w:t xml:space="preserve"> In</w:t>
      </w:r>
      <w:r w:rsidR="00EF53D2">
        <w:t xml:space="preserve"> </w:t>
      </w:r>
      <w:r w:rsidR="00EF53D2" w:rsidRPr="76D6A17C">
        <w:rPr>
          <w:rFonts w:eastAsia="Calibri"/>
        </w:rPr>
        <w:t>In its overview of the Linkages cascade, readers</w:t>
      </w:r>
      <w:r w:rsidR="00EF53D2">
        <w:rPr>
          <w:rFonts w:eastAsia="Calibri"/>
        </w:rPr>
        <w:t xml:space="preserve"> are</w:t>
      </w:r>
      <w:r w:rsidR="00EF53D2" w:rsidRPr="76D6A17C">
        <w:rPr>
          <w:rFonts w:eastAsia="Calibri"/>
        </w:rPr>
        <w:t xml:space="preserve"> invited to imagine the cascade as a “leaky pipe” where water is lost at various points of connection: “</w:t>
      </w:r>
      <w:r w:rsidR="00EF53D2" w:rsidRPr="76D6A17C">
        <w:t xml:space="preserve">These weak linkages among programs can be thought of as a leaky pipe along the continuum of HIV services (Figure 1). Outreach programs often refer </w:t>
      </w:r>
      <w:r w:rsidR="00EF53D2">
        <w:t>[Key Populations] KP</w:t>
      </w:r>
      <w:r w:rsidR="00EF53D2" w:rsidRPr="76D6A17C">
        <w:t xml:space="preserve"> members to HIV testing and counselling (HTC), yet a large segment of those reached never actually go for an HIV test. If KP members do obtain an HIV test, those who are HIV negative may only test once or infrequently, despite ongoing risk. Those diagnosed HIV positive may leave the testing site without a referral to care and treatment. Loss-to follow-up for KPs is very common across the continuum in many settings, contributing to a significant and preventable burden of HIV morbidity and mortality”</w:t>
      </w:r>
      <w:r w:rsidR="00EF53D2">
        <w:t xml:space="preserve"> </w:t>
      </w:r>
      <w:sdt>
        <w:sdtPr>
          <w:rPr>
            <w:color w:val="000000"/>
          </w:rPr>
          <w:tag w:val="MENDELEY_CITATION_v3_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"/>
          <w:id w:val="-1490319007"/>
          <w:placeholder>
            <w:docPart w:val="DefaultPlaceholder_-1854013440"/>
          </w:placeholder>
        </w:sdtPr>
        <w:sdtEndPr/>
        <w:sdtContent>
          <w:r w:rsidR="002F273D" w:rsidRPr="002F273D">
            <w:rPr>
              <w:color w:val="000000"/>
            </w:rPr>
            <w:t>(United States Agency for International Development (USAID), 2015, p. 2)</w:t>
          </w:r>
        </w:sdtContent>
      </w:sdt>
      <w:r w:rsidR="41F887D0">
        <w:t>.</w:t>
      </w:r>
      <w:r w:rsidR="00814556" w:rsidRPr="00814556">
        <w:rPr>
          <w:color w:val="000000"/>
        </w:rPr>
        <w:t>(United States Agency for International Development (USAID), 2015, p. 2)</w:t>
      </w:r>
      <w:r w:rsidR="00E064F9">
        <w:t>.</w:t>
      </w:r>
    </w:p>
    <w:p w14:paraId="68AE57BF" w14:textId="661DE25F" w:rsidR="76D6A17C" w:rsidRDefault="76D6A17C" w:rsidP="76D6A17C">
      <w:pPr>
        <w:pStyle w:val="FootnoteText"/>
        <w:rPr>
          <w:rFonts w:eastAsia="Calibri"/>
        </w:rPr>
      </w:pPr>
      <w:r w:rsidRPr="76D6A17C">
        <w:t>.</w:t>
      </w:r>
    </w:p>
  </w:footnote>
  <w:footnote w:id="4">
    <w:p w14:paraId="4B483894" w14:textId="2BAFA3D7" w:rsidR="662F849A" w:rsidRDefault="662F849A" w:rsidP="662F849A">
      <w:pPr>
        <w:pStyle w:val="FootnoteText"/>
      </w:pPr>
      <w:r w:rsidRPr="662F849A">
        <w:rPr>
          <w:rStyle w:val="FootnoteReference"/>
        </w:rPr>
        <w:footnoteRef/>
      </w:r>
      <w:r w:rsidRPr="662F849A">
        <w:t xml:space="preserve"> Key populations tend to be the same across international agencies, but will differ as they are translated into national contexts</w:t>
      </w:r>
      <w:r w:rsidR="005B3D35">
        <w:t>. T</w:t>
      </w:r>
      <w:r w:rsidRPr="662F849A">
        <w:t>his might be at the level of translation into Indonesian</w:t>
      </w:r>
      <w:r w:rsidR="005B3D35">
        <w:t xml:space="preserve"> (</w:t>
      </w:r>
      <w:r w:rsidRPr="662F849A">
        <w:t>e.g. waria or transpuan for transgender woman, LSL for MSM</w:t>
      </w:r>
      <w:r w:rsidR="005B3D35">
        <w:t>)</w:t>
      </w:r>
      <w:r w:rsidRPr="662F849A">
        <w:t xml:space="preserve"> or it might involve the wholesale addition of specific groups, like PMKS or disadvantaged people, in the earlier phases of the epidemic in Indonesia. See</w:t>
      </w:r>
      <w:r w:rsidR="001C2B69">
        <w:t xml:space="preserve"> </w:t>
      </w:r>
      <w:sdt>
        <w:sdtPr>
          <w:rPr>
            <w:color w:val="000000"/>
          </w:rPr>
          <w:tag w:val="MENDELEY_CITATION_v3_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"/>
          <w:id w:val="-1719964560"/>
          <w:placeholder>
            <w:docPart w:val="DefaultPlaceholder_-1854013440"/>
          </w:placeholder>
        </w:sdtPr>
        <w:sdtEndPr/>
        <w:sdtContent>
          <w:r w:rsidR="002F273D" w:rsidRPr="002F273D">
            <w:rPr>
              <w:color w:val="000000"/>
            </w:rPr>
            <w:t>FHI 360, 2020, p. 113</w:t>
          </w:r>
        </w:sdtContent>
      </w:sdt>
      <w:r w:rsidRPr="662F849A">
        <w:t xml:space="preserve"> for a definition of USAID-recognised key </w:t>
      </w:r>
      <w:r w:rsidR="0073548E">
        <w:t>populations</w:t>
      </w:r>
      <w:r w:rsidRPr="662F849A">
        <w:t xml:space="preserve">. </w:t>
      </w:r>
    </w:p>
  </w:footnote>
  <w:footnote w:id="5">
    <w:p w14:paraId="379FF7B0" w14:textId="6D199977" w:rsidR="662F849A" w:rsidRDefault="662F849A" w:rsidP="662F849A">
      <w:pPr>
        <w:pStyle w:val="FootnoteText"/>
      </w:pPr>
      <w:r w:rsidRPr="662F849A">
        <w:rPr>
          <w:rStyle w:val="FootnoteReference"/>
        </w:rPr>
        <w:footnoteRef/>
      </w:r>
      <w:r w:rsidRPr="662F849A">
        <w:t xml:space="preserve"> Indicators differ according to relationship</w:t>
      </w:r>
      <w:r w:rsidR="00EB3BF2">
        <w:t>, for an example</w:t>
      </w:r>
      <w:r w:rsidRPr="662F849A">
        <w:t xml:space="preserve"> see </w:t>
      </w:r>
      <w:r w:rsidR="000C5662">
        <w:t>the</w:t>
      </w:r>
      <w:r w:rsidRPr="662F849A">
        <w:t xml:space="preserve"> earlier 2011 HIV data and indicators for evaluating the health sector response</w:t>
      </w:r>
      <w:r w:rsidR="000C5662">
        <w:t xml:space="preserve"> </w:t>
      </w:r>
      <w:sdt>
        <w:sdtPr>
          <w:rPr>
            <w:color w:val="000000"/>
          </w:rPr>
          <w:tag w:val="MENDELEY_CITATION_v3_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"/>
          <w:id w:val="580952630"/>
          <w:placeholder>
            <w:docPart w:val="DefaultPlaceholder_-1854013440"/>
          </w:placeholder>
        </w:sdtPr>
        <w:sdtEndPr/>
        <w:sdtContent>
          <w:r w:rsidR="002F273D" w:rsidRPr="002F273D">
            <w:rPr>
              <w:color w:val="000000"/>
            </w:rPr>
            <w:t>World Health Orginization et al., 2011</w:t>
          </w:r>
        </w:sdtContent>
      </w:sdt>
      <w:r w:rsidRPr="662F849A">
        <w:t xml:space="preserve">. The “cascade” of care is not mentioned, but “universal access to ART” is (the latter is basically a requirement for the former).  </w:t>
      </w:r>
    </w:p>
  </w:footnote>
  <w:footnote w:id="6">
    <w:p w14:paraId="4A495482" w14:textId="7C8B9CFF" w:rsidR="76D6A17C" w:rsidRDefault="76D6A17C" w:rsidP="00932AC7">
      <w:pPr>
        <w:pStyle w:val="FootnoteText"/>
        <w:rPr>
          <w:rFonts w:eastAsia="Calibri"/>
        </w:rPr>
      </w:pPr>
      <w:r w:rsidRPr="76D6A17C">
        <w:rPr>
          <w:rStyle w:val="FootnoteReference"/>
          <w:rFonts w:eastAsia="Calibri"/>
        </w:rPr>
        <w:footnoteRef/>
      </w:r>
      <w:r w:rsidRPr="76D6A17C">
        <w:rPr>
          <w:rFonts w:eastAsia="Calibri"/>
        </w:rPr>
        <w:t xml:space="preserve"> Details of the surveillance working group are </w:t>
      </w:r>
      <w:r w:rsidR="00932AC7">
        <w:rPr>
          <w:rFonts w:eastAsia="Calibri"/>
        </w:rPr>
        <w:t xml:space="preserve">at </w:t>
      </w:r>
      <w:sdt>
        <w:sdtPr>
          <w:rPr>
            <w:rFonts w:eastAsia="Calibri"/>
            <w:color w:val="000000"/>
          </w:rPr>
          <w:tag w:val="MENDELEY_CITATION_v3_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"/>
          <w:id w:val="-1319492205"/>
          <w:placeholder>
            <w:docPart w:val="DefaultPlaceholder_-1854013440"/>
          </w:placeholder>
        </w:sdtPr>
        <w:sdtEndPr/>
        <w:sdtContent>
          <w:r w:rsidR="002F273D" w:rsidRPr="002F273D">
            <w:rPr>
              <w:rFonts w:eastAsia="Calibri"/>
              <w:color w:val="000000"/>
            </w:rPr>
            <w:t>(World Health Organization, 2021)</w:t>
          </w:r>
        </w:sdtContent>
      </w:sdt>
      <w:r w:rsidRPr="76D6A17C">
        <w:rPr>
          <w:rFonts w:eastAsia="Calibri"/>
        </w:rPr>
        <w:t>. Since 2002, modified surveillance guidelines have been rolled out in partnership with national health agencies globally, known as “second generation” surveillance</w:t>
      </w:r>
      <w:r w:rsidR="00932AC7">
        <w:rPr>
          <w:rFonts w:eastAsia="Calibri"/>
        </w:rPr>
        <w:t xml:space="preserve"> </w:t>
      </w:r>
      <w:sdt>
        <w:sdtPr>
          <w:rPr>
            <w:rFonts w:eastAsia="Calibri"/>
            <w:color w:val="000000"/>
          </w:rPr>
          <w:tag w:val="MENDELEY_CITATION_v3_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"/>
          <w:id w:val="1462540580"/>
          <w:placeholder>
            <w:docPart w:val="DefaultPlaceholder_-1854013440"/>
          </w:placeholder>
        </w:sdtPr>
        <w:sdtEndPr/>
        <w:sdtContent>
          <w:r w:rsidR="002F273D" w:rsidRPr="002F273D">
            <w:rPr>
              <w:rFonts w:eastAsia="Calibri"/>
              <w:color w:val="000000"/>
            </w:rPr>
            <w:t>(World Health Organization, n.d.)</w:t>
          </w:r>
        </w:sdtContent>
      </w:sdt>
      <w:r w:rsidR="00932AC7">
        <w:rPr>
          <w:rFonts w:eastAsia="Calibri"/>
          <w:color w:val="000000"/>
        </w:rPr>
        <w:t xml:space="preserve">. </w:t>
      </w:r>
      <w:r w:rsidRPr="76D6A17C">
        <w:rPr>
          <w:rFonts w:eastAsia="Calibri"/>
        </w:rPr>
        <w:t xml:space="preserve">The </w:t>
      </w:r>
      <w:r w:rsidR="00932AC7">
        <w:rPr>
          <w:rFonts w:eastAsia="Calibri"/>
        </w:rPr>
        <w:t>World health Organization</w:t>
      </w:r>
      <w:r w:rsidRPr="76D6A17C">
        <w:rPr>
          <w:rFonts w:eastAsia="Calibri"/>
        </w:rPr>
        <w:t xml:space="preserve"> outlines the five goals of “second generation” surveillance: “Better understanding of trends over time</w:t>
      </w:r>
      <w:r w:rsidR="00932AC7">
        <w:rPr>
          <w:rFonts w:eastAsia="Calibri"/>
        </w:rPr>
        <w:t>;</w:t>
      </w:r>
      <w:r w:rsidRPr="76D6A17C">
        <w:rPr>
          <w:rFonts w:eastAsia="Calibri"/>
        </w:rPr>
        <w:t xml:space="preserve"> Better understanding of the behaviours driving the epidemic in a country</w:t>
      </w:r>
      <w:r w:rsidR="00932AC7">
        <w:rPr>
          <w:rFonts w:eastAsia="Calibri"/>
        </w:rPr>
        <w:t>;</w:t>
      </w:r>
      <w:r w:rsidRPr="76D6A17C">
        <w:rPr>
          <w:rFonts w:eastAsia="Calibri"/>
        </w:rPr>
        <w:t xml:space="preserve"> Surveillance more focused on sub-populations at highest risk of infection</w:t>
      </w:r>
      <w:r w:rsidR="00932AC7">
        <w:rPr>
          <w:rFonts w:eastAsia="Calibri"/>
        </w:rPr>
        <w:t>;</w:t>
      </w:r>
      <w:r w:rsidRPr="76D6A17C">
        <w:rPr>
          <w:rFonts w:eastAsia="Calibri"/>
        </w:rPr>
        <w:t xml:space="preserve"> Flexible surveillance that moves with the needs and state of the epidemic</w:t>
      </w:r>
      <w:r w:rsidR="00932AC7">
        <w:rPr>
          <w:rFonts w:eastAsia="Calibri"/>
        </w:rPr>
        <w:t>;</w:t>
      </w:r>
      <w:r w:rsidRPr="76D6A17C">
        <w:rPr>
          <w:rFonts w:eastAsia="Calibri"/>
        </w:rPr>
        <w:t xml:space="preserve"> Better use of surveillance data to increase understanding and to plan prevention and care” </w:t>
      </w:r>
      <w:sdt>
        <w:sdtPr>
          <w:rPr>
            <w:rFonts w:eastAsia="Calibri"/>
            <w:color w:val="000000"/>
          </w:rPr>
          <w:tag w:val="MENDELEY_CITATION_v3_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"/>
          <w:id w:val="568928679"/>
          <w:placeholder>
            <w:docPart w:val="DefaultPlaceholder_-1854013440"/>
          </w:placeholder>
        </w:sdtPr>
        <w:sdtEndPr/>
        <w:sdtContent>
          <w:r w:rsidR="002F273D">
            <w:rPr>
              <w:rFonts w:eastAsia="Times New Roman"/>
            </w:rPr>
            <w:t>(UNAIDS/WHO Working Group on Global HIV/AIDS and STI Surveillance, 2000, p. 2)</w:t>
          </w:r>
        </w:sdtContent>
      </w:sdt>
      <w:r w:rsidRPr="76D6A17C">
        <w:rPr>
          <w:rFonts w:eastAsia="Calibri"/>
        </w:rPr>
        <w:t>. This document outlines the shift in surveillance, from “post-facto” measuring of the impact on the general population, to forms of surveillance which are focused on at risk populations and can be fed back into decision making processes.</w:t>
      </w:r>
    </w:p>
  </w:footnote>
  <w:footnote w:id="7">
    <w:p w14:paraId="68CF7CFD" w14:textId="7DF77DEA" w:rsidR="76D6A17C" w:rsidRDefault="76D6A17C" w:rsidP="76D6A17C">
      <w:pPr>
        <w:pStyle w:val="FootnoteText"/>
        <w:rPr>
          <w:rFonts w:eastAsia="Calibri"/>
        </w:rPr>
      </w:pPr>
      <w:r w:rsidRPr="76D6A17C">
        <w:rPr>
          <w:rStyle w:val="FootnoteReference"/>
          <w:rFonts w:eastAsia="Calibri"/>
        </w:rPr>
        <w:footnoteRef/>
      </w:r>
      <w:r w:rsidRPr="76D6A17C">
        <w:rPr>
          <w:rFonts w:eastAsia="Calibri"/>
        </w:rPr>
        <w:t xml:space="preserve"> The </w:t>
      </w:r>
      <w:sdt>
        <w:sdtPr>
          <w:rPr>
            <w:rFonts w:eastAsia="Calibri"/>
            <w:color w:val="000000"/>
          </w:rPr>
          <w:tag w:val="MENDELEY_CITATION_v3_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"/>
          <w:id w:val="-939603544"/>
          <w:placeholder>
            <w:docPart w:val="DefaultPlaceholder_-1854013440"/>
          </w:placeholder>
        </w:sdtPr>
        <w:sdtEndPr/>
        <w:sdtContent>
          <w:r w:rsidR="002F273D">
            <w:rPr>
              <w:rFonts w:eastAsia="Times New Roman"/>
            </w:rPr>
            <w:t>UNAIDS/WHO Working Group on Global HIV/AIDS and STI Surveillance (2000, p. 19)</w:t>
          </w:r>
        </w:sdtContent>
      </w:sdt>
      <w:r w:rsidRPr="76D6A17C">
        <w:rPr>
          <w:rFonts w:eastAsia="Calibri"/>
        </w:rPr>
        <w:t xml:space="preserve"> indicators for surveillance are: “1.</w:t>
      </w:r>
      <w:r w:rsidR="00E9090D">
        <w:rPr>
          <w:rFonts w:eastAsia="Calibri"/>
        </w:rPr>
        <w:t xml:space="preserve"> </w:t>
      </w:r>
      <w:r w:rsidRPr="76D6A17C">
        <w:rPr>
          <w:rFonts w:eastAsia="Calibri"/>
        </w:rPr>
        <w:t>Biological indicators</w:t>
      </w:r>
      <w:r w:rsidR="0019208E">
        <w:rPr>
          <w:rFonts w:eastAsia="Calibri"/>
        </w:rPr>
        <w:t xml:space="preserve">; </w:t>
      </w:r>
      <w:r w:rsidRPr="76D6A17C">
        <w:rPr>
          <w:rFonts w:eastAsia="Calibri"/>
        </w:rPr>
        <w:t>HIV prevalence</w:t>
      </w:r>
      <w:r w:rsidR="0019208E">
        <w:rPr>
          <w:rFonts w:eastAsia="Calibri"/>
        </w:rPr>
        <w:t xml:space="preserve">; </w:t>
      </w:r>
      <w:r w:rsidRPr="76D6A17C">
        <w:rPr>
          <w:rFonts w:eastAsia="Calibri"/>
        </w:rPr>
        <w:t>STI prevalence</w:t>
      </w:r>
      <w:r w:rsidR="0019208E">
        <w:rPr>
          <w:rFonts w:eastAsia="Calibri"/>
        </w:rPr>
        <w:t>;</w:t>
      </w:r>
      <w:r w:rsidRPr="76D6A17C">
        <w:rPr>
          <w:rFonts w:eastAsia="Calibri"/>
        </w:rPr>
        <w:t xml:space="preserve"> TB prevalence</w:t>
      </w:r>
      <w:r w:rsidR="0019208E">
        <w:rPr>
          <w:rFonts w:eastAsia="Calibri"/>
        </w:rPr>
        <w:t>;</w:t>
      </w:r>
      <w:r w:rsidRPr="76D6A17C">
        <w:rPr>
          <w:rFonts w:eastAsia="Calibri"/>
        </w:rPr>
        <w:t xml:space="preserve"> Number of adult AIDS cases</w:t>
      </w:r>
      <w:r w:rsidR="0019208E">
        <w:rPr>
          <w:rFonts w:eastAsia="Calibri"/>
        </w:rPr>
        <w:t>;</w:t>
      </w:r>
      <w:r w:rsidRPr="76D6A17C">
        <w:rPr>
          <w:rFonts w:eastAsia="Calibri"/>
        </w:rPr>
        <w:t xml:space="preserve"> Number of paediatric AIDS cases</w:t>
      </w:r>
      <w:r w:rsidR="0019208E">
        <w:rPr>
          <w:rFonts w:eastAsia="Calibri"/>
        </w:rPr>
        <w:t>.</w:t>
      </w:r>
      <w:r w:rsidRPr="76D6A17C">
        <w:rPr>
          <w:rFonts w:eastAsia="Calibri"/>
        </w:rPr>
        <w:t xml:space="preserve"> 2. Behavioural indicators</w:t>
      </w:r>
      <w:r w:rsidR="0019208E">
        <w:rPr>
          <w:rFonts w:eastAsia="Calibri"/>
        </w:rPr>
        <w:t>;</w:t>
      </w:r>
      <w:r w:rsidRPr="76D6A17C">
        <w:rPr>
          <w:rFonts w:eastAsia="Calibri"/>
        </w:rPr>
        <w:t xml:space="preserve"> Sex with a non-regular partner in the last 12 months</w:t>
      </w:r>
      <w:r w:rsidR="0019208E">
        <w:rPr>
          <w:rFonts w:eastAsia="Calibri"/>
        </w:rPr>
        <w:t xml:space="preserve">; </w:t>
      </w:r>
      <w:r w:rsidRPr="76D6A17C">
        <w:rPr>
          <w:rFonts w:eastAsia="Calibri"/>
        </w:rPr>
        <w:t>Condom use at last sex with a non-regular partner</w:t>
      </w:r>
      <w:r w:rsidR="0019208E">
        <w:rPr>
          <w:rFonts w:eastAsia="Calibri"/>
        </w:rPr>
        <w:t>;</w:t>
      </w:r>
      <w:r w:rsidRPr="76D6A17C">
        <w:rPr>
          <w:rFonts w:eastAsia="Calibri"/>
        </w:rPr>
        <w:t xml:space="preserve"> Youth: age at first sex</w:t>
      </w:r>
      <w:r w:rsidR="0019208E">
        <w:rPr>
          <w:rFonts w:eastAsia="Calibri"/>
        </w:rPr>
        <w:t>;</w:t>
      </w:r>
      <w:r w:rsidRPr="76D6A17C">
        <w:rPr>
          <w:rFonts w:eastAsia="Calibri"/>
        </w:rPr>
        <w:t xml:space="preserve"> Drug injectors: Reported sharing of unclean injecting equipment</w:t>
      </w:r>
      <w:r w:rsidR="0019208E">
        <w:rPr>
          <w:rFonts w:eastAsia="Calibri"/>
        </w:rPr>
        <w:t xml:space="preserve">; </w:t>
      </w:r>
      <w:r w:rsidRPr="76D6A17C">
        <w:rPr>
          <w:rFonts w:eastAsia="Calibri"/>
        </w:rPr>
        <w:t>Sex workers: Reported number of clients in the last week</w:t>
      </w:r>
      <w:r w:rsidR="0019208E">
        <w:rPr>
          <w:rFonts w:eastAsia="Calibri"/>
        </w:rPr>
        <w:t>.</w:t>
      </w:r>
      <w:r w:rsidRPr="76D6A17C">
        <w:rPr>
          <w:rFonts w:eastAsia="Calibri"/>
        </w:rPr>
        <w:t xml:space="preserve"> 3. Sociodemographic indicators</w:t>
      </w:r>
      <w:r w:rsidR="0019208E">
        <w:rPr>
          <w:rFonts w:eastAsia="Calibri"/>
        </w:rPr>
        <w:t xml:space="preserve">; </w:t>
      </w:r>
      <w:r w:rsidRPr="76D6A17C">
        <w:rPr>
          <w:rFonts w:eastAsia="Calibri"/>
        </w:rPr>
        <w:t>Age</w:t>
      </w:r>
      <w:r w:rsidR="0019208E">
        <w:rPr>
          <w:rFonts w:eastAsia="Calibri"/>
        </w:rPr>
        <w:t>;</w:t>
      </w:r>
      <w:r w:rsidRPr="76D6A17C">
        <w:rPr>
          <w:rFonts w:eastAsia="Calibri"/>
        </w:rPr>
        <w:t xml:space="preserve"> Sex</w:t>
      </w:r>
      <w:r w:rsidR="0019208E">
        <w:rPr>
          <w:rFonts w:eastAsia="Calibri"/>
        </w:rPr>
        <w:t>;</w:t>
      </w:r>
      <w:r w:rsidRPr="76D6A17C">
        <w:rPr>
          <w:rFonts w:eastAsia="Calibri"/>
        </w:rPr>
        <w:t xml:space="preserve"> Socioeconomic and educational status</w:t>
      </w:r>
      <w:r w:rsidR="0019208E">
        <w:rPr>
          <w:rFonts w:eastAsia="Calibri"/>
        </w:rPr>
        <w:t>;</w:t>
      </w:r>
      <w:r w:rsidRPr="76D6A17C">
        <w:rPr>
          <w:rFonts w:eastAsia="Calibri"/>
        </w:rPr>
        <w:t xml:space="preserve"> An indicator of residency or migration status</w:t>
      </w:r>
      <w:r w:rsidR="0019208E">
        <w:rPr>
          <w:rFonts w:eastAsia="Calibri"/>
        </w:rPr>
        <w:t>;</w:t>
      </w:r>
      <w:r w:rsidRPr="76D6A17C">
        <w:rPr>
          <w:rFonts w:eastAsia="Calibri"/>
        </w:rPr>
        <w:t xml:space="preserve"> Parity (for antenatal sites)</w:t>
      </w:r>
      <w:r w:rsidR="0019208E">
        <w:rPr>
          <w:rFonts w:eastAsia="Calibri"/>
        </w:rPr>
        <w:t>;</w:t>
      </w:r>
      <w:r w:rsidRPr="76D6A17C">
        <w:rPr>
          <w:rFonts w:eastAsia="Calibri"/>
        </w:rPr>
        <w:t xml:space="preserve"> Marital status.”</w:t>
      </w:r>
    </w:p>
  </w:footnote>
  <w:footnote w:id="8">
    <w:p w14:paraId="477665A6" w14:textId="7E1BAD43" w:rsidR="76D6A17C" w:rsidRDefault="76D6A17C" w:rsidP="76D6A17C">
      <w:pPr>
        <w:pStyle w:val="FootnoteText"/>
        <w:rPr>
          <w:rFonts w:eastAsia="Calibri"/>
          <w:lang w:val="en-AU"/>
        </w:rPr>
      </w:pPr>
      <w:r w:rsidRPr="76D6A17C">
        <w:rPr>
          <w:rStyle w:val="FootnoteReference"/>
          <w:rFonts w:eastAsia="Calibri"/>
        </w:rPr>
        <w:footnoteRef/>
      </w:r>
      <w:r w:rsidRPr="76D6A17C">
        <w:rPr>
          <w:rFonts w:eastAsia="Calibri"/>
        </w:rPr>
        <w:t xml:space="preserve"> </w:t>
      </w:r>
      <w:r w:rsidRPr="76D6A17C">
        <w:rPr>
          <w:rFonts w:eastAsia="Calibri" w:cs="Times New Roman"/>
          <w:lang w:val="en-AU"/>
        </w:rPr>
        <w:t xml:space="preserve">For a discussion of the methods used to select various “proxy populations” for HIV surveillance see </w:t>
      </w:r>
      <w:sdt>
        <w:sdtPr>
          <w:rPr>
            <w:rFonts w:eastAsia="Calibri" w:cs="Times New Roman"/>
            <w:color w:val="000000"/>
            <w:lang w:val="en-AU"/>
          </w:rPr>
          <w:tag w:val="MENDELEY_CITATION_v3_eyJjaXRhdGlvbklEIjoiTUVOREVMRVlfQ0lUQVRJT05fNmQxZGM3MTgtYzM4YS00OWNhLTg0MWQtMDk1NjA2YzlmY2Q1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JXb3JsZCBIZWFsdGggT3JnYW5pemF0aW9uLCAyMDEzLCBwLiAxMCJ9fQ=="/>
          <w:id w:val="7106948"/>
          <w:placeholder>
            <w:docPart w:val="DefaultPlaceholder_-1854013440"/>
          </w:placeholder>
        </w:sdtPr>
        <w:sdtEndPr/>
        <w:sdtContent>
          <w:r w:rsidR="002F273D" w:rsidRPr="002F273D">
            <w:rPr>
              <w:rFonts w:eastAsia="Calibri" w:cs="Times New Roman"/>
              <w:color w:val="000000"/>
              <w:lang w:val="en-AU"/>
            </w:rPr>
            <w:t>World Health Organization, 2013, p. 10</w:t>
          </w:r>
        </w:sdtContent>
      </w:sdt>
      <w:r w:rsidR="00D82462">
        <w:rPr>
          <w:rFonts w:eastAsia="Calibri" w:cs="Times New Roman"/>
          <w:lang w:val="en-AU"/>
        </w:rPr>
        <w:t xml:space="preserve">. </w:t>
      </w:r>
      <w:r w:rsidRPr="76D6A17C">
        <w:rPr>
          <w:rFonts w:eastAsia="Calibri" w:cs="Times New Roman"/>
          <w:lang w:val="en-AU"/>
        </w:rPr>
        <w:t>In Indonesia, “high risk man” - selected through sampling at locations like truck stops and at ports</w:t>
      </w:r>
      <w:r w:rsidR="00CF5D84">
        <w:rPr>
          <w:rFonts w:eastAsia="Calibri" w:cs="Times New Roman"/>
          <w:lang w:val="en-AU"/>
        </w:rPr>
        <w:t xml:space="preserve"> -</w:t>
      </w:r>
      <w:r w:rsidRPr="76D6A17C">
        <w:rPr>
          <w:rFonts w:eastAsia="Calibri" w:cs="Times New Roman"/>
          <w:lang w:val="en-AU"/>
        </w:rPr>
        <w:t xml:space="preserve"> is a proxy for “clients of female sex workers.” </w:t>
      </w:r>
    </w:p>
  </w:footnote>
  <w:footnote w:id="9">
    <w:p w14:paraId="72A8FF12" w14:textId="7E154D27" w:rsidR="76D6A17C" w:rsidRDefault="76D6A17C" w:rsidP="76D6A17C">
      <w:pPr>
        <w:pStyle w:val="FootnoteText"/>
      </w:pPr>
      <w:r w:rsidRPr="76D6A17C">
        <w:rPr>
          <w:rStyle w:val="FootnoteReference"/>
          <w:rFonts w:eastAsia="Calibri"/>
        </w:rPr>
        <w:footnoteRef/>
      </w:r>
      <w:r w:rsidRPr="76D6A17C">
        <w:rPr>
          <w:rFonts w:eastAsia="Calibri"/>
        </w:rPr>
        <w:t xml:space="preserve"> For example, following now commonplace raids on sex on premises venues for men who have sex with men, police will commonly release or leak HIV test results of participants</w:t>
      </w:r>
      <w:r w:rsidR="00CF5D84">
        <w:rPr>
          <w:rFonts w:eastAsia="Calibri"/>
        </w:rPr>
        <w:t xml:space="preserve"> </w:t>
      </w:r>
      <w:sdt>
        <w:sdtPr>
          <w:rPr>
            <w:rFonts w:eastAsia="Calibri"/>
            <w:color w:val="000000"/>
          </w:rPr>
          <w:tag w:val="MENDELEY_CITATION_v3_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"/>
          <w:id w:val="994148037"/>
          <w:placeholder>
            <w:docPart w:val="DefaultPlaceholder_-1854013440"/>
          </w:placeholder>
        </w:sdtPr>
        <w:sdtEndPr/>
        <w:sdtContent>
          <w:r w:rsidR="002F273D" w:rsidRPr="002F273D">
            <w:rPr>
              <w:rFonts w:eastAsia="Calibri"/>
              <w:color w:val="000000"/>
            </w:rPr>
            <w:t>(Hegarty, 2021)</w:t>
          </w:r>
        </w:sdtContent>
      </w:sdt>
      <w:r w:rsidRPr="76D6A17C">
        <w:rPr>
          <w:rFonts w:eastAsia="Calibri"/>
        </w:rPr>
        <w:t xml:space="preserve">. Various problems with confidentiality protocols have been observed by anthropologists in different parts of Indonesia </w:t>
      </w:r>
      <w:sdt>
        <w:sdtPr>
          <w:rPr>
            <w:rFonts w:eastAsia="Calibri"/>
            <w:color w:val="000000"/>
          </w:rPr>
          <w:tag w:val="MENDELEY_CITATION_v3_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"/>
          <w:id w:val="-1422723448"/>
          <w:placeholder>
            <w:docPart w:val="DefaultPlaceholder_-1854013440"/>
          </w:placeholder>
        </w:sdtPr>
        <w:sdtEndPr/>
        <w:sdtContent>
          <w:r w:rsidR="002F273D" w:rsidRPr="002F273D">
            <w:rPr>
              <w:rFonts w:eastAsia="Calibri"/>
              <w:color w:val="000000"/>
            </w:rPr>
            <w:t>(Butt, 2011; Samuels, 2020)</w:t>
          </w:r>
        </w:sdtContent>
      </w:sdt>
      <w:r w:rsidRPr="76D6A17C">
        <w:rPr>
          <w:rFonts w:eastAsia="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C719" w14:textId="3E4D1FCD" w:rsidR="007C42B3" w:rsidRPr="009331D7" w:rsidRDefault="007C42B3" w:rsidP="009331D7">
    <w:pPr>
      <w:pStyle w:val="Header"/>
      <w:ind w:firstLine="0"/>
      <w:rPr>
        <w:rFonts w:cs="Times New Roman"/>
        <w:smallCaps/>
        <w:szCs w:val="24"/>
      </w:rPr>
    </w:pPr>
    <w:r>
      <w:rPr>
        <w:rFonts w:cs="Times New Roman"/>
        <w:smallCaps/>
        <w:szCs w:val="24"/>
      </w:rPr>
      <w:t>understanding</w:t>
    </w:r>
    <w:r w:rsidRPr="007C42B3">
      <w:rPr>
        <w:rFonts w:cs="Times New Roman"/>
        <w:smallCaps/>
        <w:szCs w:val="24"/>
      </w:rPr>
      <w:t xml:space="preserve"> “monitoring and evaluation” and “surveillance and survey”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0AFA"/>
    <w:multiLevelType w:val="hybridMultilevel"/>
    <w:tmpl w:val="6FC2E16C"/>
    <w:lvl w:ilvl="0" w:tplc="A27AC832">
      <w:start w:val="1"/>
      <w:numFmt w:val="bullet"/>
      <w:lvlText w:val="-"/>
      <w:lvlJc w:val="left"/>
      <w:pPr>
        <w:ind w:left="720" w:hanging="360"/>
      </w:pPr>
      <w:rPr>
        <w:rFonts w:ascii="Calibri" w:hAnsi="Calibri" w:hint="default"/>
      </w:rPr>
    </w:lvl>
    <w:lvl w:ilvl="1" w:tplc="D4FAF0C6">
      <w:start w:val="1"/>
      <w:numFmt w:val="bullet"/>
      <w:lvlText w:val="o"/>
      <w:lvlJc w:val="left"/>
      <w:pPr>
        <w:ind w:left="1440" w:hanging="360"/>
      </w:pPr>
      <w:rPr>
        <w:rFonts w:ascii="Courier New" w:hAnsi="Courier New" w:hint="default"/>
      </w:rPr>
    </w:lvl>
    <w:lvl w:ilvl="2" w:tplc="6DEC521E">
      <w:start w:val="1"/>
      <w:numFmt w:val="bullet"/>
      <w:lvlText w:val=""/>
      <w:lvlJc w:val="left"/>
      <w:pPr>
        <w:ind w:left="2160" w:hanging="360"/>
      </w:pPr>
      <w:rPr>
        <w:rFonts w:ascii="Wingdings" w:hAnsi="Wingdings" w:hint="default"/>
      </w:rPr>
    </w:lvl>
    <w:lvl w:ilvl="3" w:tplc="B7FCB840">
      <w:start w:val="1"/>
      <w:numFmt w:val="bullet"/>
      <w:lvlText w:val=""/>
      <w:lvlJc w:val="left"/>
      <w:pPr>
        <w:ind w:left="2880" w:hanging="360"/>
      </w:pPr>
      <w:rPr>
        <w:rFonts w:ascii="Symbol" w:hAnsi="Symbol" w:hint="default"/>
      </w:rPr>
    </w:lvl>
    <w:lvl w:ilvl="4" w:tplc="09A41400">
      <w:start w:val="1"/>
      <w:numFmt w:val="bullet"/>
      <w:lvlText w:val="o"/>
      <w:lvlJc w:val="left"/>
      <w:pPr>
        <w:ind w:left="3600" w:hanging="360"/>
      </w:pPr>
      <w:rPr>
        <w:rFonts w:ascii="Courier New" w:hAnsi="Courier New" w:hint="default"/>
      </w:rPr>
    </w:lvl>
    <w:lvl w:ilvl="5" w:tplc="8E8640B8">
      <w:start w:val="1"/>
      <w:numFmt w:val="bullet"/>
      <w:lvlText w:val=""/>
      <w:lvlJc w:val="left"/>
      <w:pPr>
        <w:ind w:left="4320" w:hanging="360"/>
      </w:pPr>
      <w:rPr>
        <w:rFonts w:ascii="Wingdings" w:hAnsi="Wingdings" w:hint="default"/>
      </w:rPr>
    </w:lvl>
    <w:lvl w:ilvl="6" w:tplc="48741D32">
      <w:start w:val="1"/>
      <w:numFmt w:val="bullet"/>
      <w:lvlText w:val=""/>
      <w:lvlJc w:val="left"/>
      <w:pPr>
        <w:ind w:left="5040" w:hanging="360"/>
      </w:pPr>
      <w:rPr>
        <w:rFonts w:ascii="Symbol" w:hAnsi="Symbol" w:hint="default"/>
      </w:rPr>
    </w:lvl>
    <w:lvl w:ilvl="7" w:tplc="792ADFB0">
      <w:start w:val="1"/>
      <w:numFmt w:val="bullet"/>
      <w:lvlText w:val="o"/>
      <w:lvlJc w:val="left"/>
      <w:pPr>
        <w:ind w:left="5760" w:hanging="360"/>
      </w:pPr>
      <w:rPr>
        <w:rFonts w:ascii="Courier New" w:hAnsi="Courier New" w:hint="default"/>
      </w:rPr>
    </w:lvl>
    <w:lvl w:ilvl="8" w:tplc="1890B260">
      <w:start w:val="1"/>
      <w:numFmt w:val="bullet"/>
      <w:lvlText w:val=""/>
      <w:lvlJc w:val="left"/>
      <w:pPr>
        <w:ind w:left="6480" w:hanging="360"/>
      </w:pPr>
      <w:rPr>
        <w:rFonts w:ascii="Wingdings" w:hAnsi="Wingdings" w:hint="default"/>
      </w:rPr>
    </w:lvl>
  </w:abstractNum>
  <w:abstractNum w:abstractNumId="1" w15:restartNumberingAfterBreak="0">
    <w:nsid w:val="1A8E7287"/>
    <w:multiLevelType w:val="hybridMultilevel"/>
    <w:tmpl w:val="F4F88446"/>
    <w:lvl w:ilvl="0" w:tplc="0200F898">
      <w:start w:val="1"/>
      <w:numFmt w:val="bullet"/>
      <w:lvlText w:val=""/>
      <w:lvlJc w:val="left"/>
      <w:pPr>
        <w:ind w:left="720" w:hanging="360"/>
      </w:pPr>
      <w:rPr>
        <w:rFonts w:ascii="Symbol" w:hAnsi="Symbol" w:hint="default"/>
      </w:rPr>
    </w:lvl>
    <w:lvl w:ilvl="1" w:tplc="806ACC24">
      <w:start w:val="1"/>
      <w:numFmt w:val="bullet"/>
      <w:lvlText w:val="o"/>
      <w:lvlJc w:val="left"/>
      <w:pPr>
        <w:ind w:left="1440" w:hanging="360"/>
      </w:pPr>
      <w:rPr>
        <w:rFonts w:ascii="Courier New" w:hAnsi="Courier New" w:hint="default"/>
      </w:rPr>
    </w:lvl>
    <w:lvl w:ilvl="2" w:tplc="1B4EEAC6">
      <w:start w:val="1"/>
      <w:numFmt w:val="bullet"/>
      <w:lvlText w:val=""/>
      <w:lvlJc w:val="left"/>
      <w:pPr>
        <w:ind w:left="2160" w:hanging="360"/>
      </w:pPr>
      <w:rPr>
        <w:rFonts w:ascii="Wingdings" w:hAnsi="Wingdings" w:hint="default"/>
      </w:rPr>
    </w:lvl>
    <w:lvl w:ilvl="3" w:tplc="6510A08A">
      <w:start w:val="1"/>
      <w:numFmt w:val="bullet"/>
      <w:lvlText w:val=""/>
      <w:lvlJc w:val="left"/>
      <w:pPr>
        <w:ind w:left="2880" w:hanging="360"/>
      </w:pPr>
      <w:rPr>
        <w:rFonts w:ascii="Symbol" w:hAnsi="Symbol" w:hint="default"/>
      </w:rPr>
    </w:lvl>
    <w:lvl w:ilvl="4" w:tplc="7C8471DC">
      <w:start w:val="1"/>
      <w:numFmt w:val="bullet"/>
      <w:lvlText w:val="o"/>
      <w:lvlJc w:val="left"/>
      <w:pPr>
        <w:ind w:left="3600" w:hanging="360"/>
      </w:pPr>
      <w:rPr>
        <w:rFonts w:ascii="Courier New" w:hAnsi="Courier New" w:hint="default"/>
      </w:rPr>
    </w:lvl>
    <w:lvl w:ilvl="5" w:tplc="861C5952">
      <w:start w:val="1"/>
      <w:numFmt w:val="bullet"/>
      <w:lvlText w:val=""/>
      <w:lvlJc w:val="left"/>
      <w:pPr>
        <w:ind w:left="4320" w:hanging="360"/>
      </w:pPr>
      <w:rPr>
        <w:rFonts w:ascii="Wingdings" w:hAnsi="Wingdings" w:hint="default"/>
      </w:rPr>
    </w:lvl>
    <w:lvl w:ilvl="6" w:tplc="F6885E2A">
      <w:start w:val="1"/>
      <w:numFmt w:val="bullet"/>
      <w:lvlText w:val=""/>
      <w:lvlJc w:val="left"/>
      <w:pPr>
        <w:ind w:left="5040" w:hanging="360"/>
      </w:pPr>
      <w:rPr>
        <w:rFonts w:ascii="Symbol" w:hAnsi="Symbol" w:hint="default"/>
      </w:rPr>
    </w:lvl>
    <w:lvl w:ilvl="7" w:tplc="E0B65A02">
      <w:start w:val="1"/>
      <w:numFmt w:val="bullet"/>
      <w:lvlText w:val="o"/>
      <w:lvlJc w:val="left"/>
      <w:pPr>
        <w:ind w:left="5760" w:hanging="360"/>
      </w:pPr>
      <w:rPr>
        <w:rFonts w:ascii="Courier New" w:hAnsi="Courier New" w:hint="default"/>
      </w:rPr>
    </w:lvl>
    <w:lvl w:ilvl="8" w:tplc="5B4E11F4">
      <w:start w:val="1"/>
      <w:numFmt w:val="bullet"/>
      <w:lvlText w:val=""/>
      <w:lvlJc w:val="left"/>
      <w:pPr>
        <w:ind w:left="6480" w:hanging="360"/>
      </w:pPr>
      <w:rPr>
        <w:rFonts w:ascii="Wingdings" w:hAnsi="Wingdings" w:hint="default"/>
      </w:rPr>
    </w:lvl>
  </w:abstractNum>
  <w:abstractNum w:abstractNumId="2" w15:restartNumberingAfterBreak="0">
    <w:nsid w:val="1F2A3AB0"/>
    <w:multiLevelType w:val="hybridMultilevel"/>
    <w:tmpl w:val="4AB8DFBC"/>
    <w:lvl w:ilvl="0" w:tplc="C0BA196A">
      <w:start w:val="1"/>
      <w:numFmt w:val="bullet"/>
      <w:lvlText w:val="-"/>
      <w:lvlJc w:val="left"/>
      <w:pPr>
        <w:ind w:left="720" w:hanging="360"/>
      </w:pPr>
      <w:rPr>
        <w:rFonts w:ascii="Calibri" w:hAnsi="Calibri" w:hint="default"/>
      </w:rPr>
    </w:lvl>
    <w:lvl w:ilvl="1" w:tplc="3D42755A">
      <w:start w:val="1"/>
      <w:numFmt w:val="bullet"/>
      <w:lvlText w:val="o"/>
      <w:lvlJc w:val="left"/>
      <w:pPr>
        <w:ind w:left="1440" w:hanging="360"/>
      </w:pPr>
      <w:rPr>
        <w:rFonts w:ascii="Courier New" w:hAnsi="Courier New" w:hint="default"/>
      </w:rPr>
    </w:lvl>
    <w:lvl w:ilvl="2" w:tplc="A220568C">
      <w:start w:val="1"/>
      <w:numFmt w:val="bullet"/>
      <w:lvlText w:val=""/>
      <w:lvlJc w:val="left"/>
      <w:pPr>
        <w:ind w:left="2160" w:hanging="360"/>
      </w:pPr>
      <w:rPr>
        <w:rFonts w:ascii="Wingdings" w:hAnsi="Wingdings" w:hint="default"/>
      </w:rPr>
    </w:lvl>
    <w:lvl w:ilvl="3" w:tplc="CC7AF1A0">
      <w:start w:val="1"/>
      <w:numFmt w:val="bullet"/>
      <w:lvlText w:val=""/>
      <w:lvlJc w:val="left"/>
      <w:pPr>
        <w:ind w:left="2880" w:hanging="360"/>
      </w:pPr>
      <w:rPr>
        <w:rFonts w:ascii="Symbol" w:hAnsi="Symbol" w:hint="default"/>
      </w:rPr>
    </w:lvl>
    <w:lvl w:ilvl="4" w:tplc="128CFEC0">
      <w:start w:val="1"/>
      <w:numFmt w:val="bullet"/>
      <w:lvlText w:val="o"/>
      <w:lvlJc w:val="left"/>
      <w:pPr>
        <w:ind w:left="3600" w:hanging="360"/>
      </w:pPr>
      <w:rPr>
        <w:rFonts w:ascii="Courier New" w:hAnsi="Courier New" w:hint="default"/>
      </w:rPr>
    </w:lvl>
    <w:lvl w:ilvl="5" w:tplc="D1264272">
      <w:start w:val="1"/>
      <w:numFmt w:val="bullet"/>
      <w:lvlText w:val=""/>
      <w:lvlJc w:val="left"/>
      <w:pPr>
        <w:ind w:left="4320" w:hanging="360"/>
      </w:pPr>
      <w:rPr>
        <w:rFonts w:ascii="Wingdings" w:hAnsi="Wingdings" w:hint="default"/>
      </w:rPr>
    </w:lvl>
    <w:lvl w:ilvl="6" w:tplc="9774ED28">
      <w:start w:val="1"/>
      <w:numFmt w:val="bullet"/>
      <w:lvlText w:val=""/>
      <w:lvlJc w:val="left"/>
      <w:pPr>
        <w:ind w:left="5040" w:hanging="360"/>
      </w:pPr>
      <w:rPr>
        <w:rFonts w:ascii="Symbol" w:hAnsi="Symbol" w:hint="default"/>
      </w:rPr>
    </w:lvl>
    <w:lvl w:ilvl="7" w:tplc="AE04552A">
      <w:start w:val="1"/>
      <w:numFmt w:val="bullet"/>
      <w:lvlText w:val="o"/>
      <w:lvlJc w:val="left"/>
      <w:pPr>
        <w:ind w:left="5760" w:hanging="360"/>
      </w:pPr>
      <w:rPr>
        <w:rFonts w:ascii="Courier New" w:hAnsi="Courier New" w:hint="default"/>
      </w:rPr>
    </w:lvl>
    <w:lvl w:ilvl="8" w:tplc="8FD44A00">
      <w:start w:val="1"/>
      <w:numFmt w:val="bullet"/>
      <w:lvlText w:val=""/>
      <w:lvlJc w:val="left"/>
      <w:pPr>
        <w:ind w:left="6480" w:hanging="360"/>
      </w:pPr>
      <w:rPr>
        <w:rFonts w:ascii="Wingdings" w:hAnsi="Wingdings" w:hint="default"/>
      </w:rPr>
    </w:lvl>
  </w:abstractNum>
  <w:abstractNum w:abstractNumId="3" w15:restartNumberingAfterBreak="0">
    <w:nsid w:val="417B5271"/>
    <w:multiLevelType w:val="hybridMultilevel"/>
    <w:tmpl w:val="0082DE92"/>
    <w:lvl w:ilvl="0" w:tplc="03B812AC">
      <w:start w:val="1"/>
      <w:numFmt w:val="bullet"/>
      <w:lvlText w:val=""/>
      <w:lvlJc w:val="left"/>
      <w:pPr>
        <w:ind w:left="720" w:hanging="360"/>
      </w:pPr>
      <w:rPr>
        <w:rFonts w:ascii="Symbol" w:hAnsi="Symbol" w:hint="default"/>
      </w:rPr>
    </w:lvl>
    <w:lvl w:ilvl="1" w:tplc="CA9694AA">
      <w:start w:val="1"/>
      <w:numFmt w:val="bullet"/>
      <w:lvlText w:val="-"/>
      <w:lvlJc w:val="left"/>
      <w:pPr>
        <w:ind w:left="1440" w:hanging="360"/>
      </w:pPr>
      <w:rPr>
        <w:rFonts w:ascii="Calibri" w:hAnsi="Calibri" w:hint="default"/>
      </w:rPr>
    </w:lvl>
    <w:lvl w:ilvl="2" w:tplc="B42CABB8">
      <w:start w:val="1"/>
      <w:numFmt w:val="bullet"/>
      <w:lvlText w:val=""/>
      <w:lvlJc w:val="left"/>
      <w:pPr>
        <w:ind w:left="2160" w:hanging="360"/>
      </w:pPr>
      <w:rPr>
        <w:rFonts w:ascii="Wingdings" w:hAnsi="Wingdings" w:hint="default"/>
      </w:rPr>
    </w:lvl>
    <w:lvl w:ilvl="3" w:tplc="335E2182">
      <w:start w:val="1"/>
      <w:numFmt w:val="bullet"/>
      <w:lvlText w:val=""/>
      <w:lvlJc w:val="left"/>
      <w:pPr>
        <w:ind w:left="2880" w:hanging="360"/>
      </w:pPr>
      <w:rPr>
        <w:rFonts w:ascii="Symbol" w:hAnsi="Symbol" w:hint="default"/>
      </w:rPr>
    </w:lvl>
    <w:lvl w:ilvl="4" w:tplc="C8AE6C0C">
      <w:start w:val="1"/>
      <w:numFmt w:val="bullet"/>
      <w:lvlText w:val="o"/>
      <w:lvlJc w:val="left"/>
      <w:pPr>
        <w:ind w:left="3600" w:hanging="360"/>
      </w:pPr>
      <w:rPr>
        <w:rFonts w:ascii="Courier New" w:hAnsi="Courier New" w:hint="default"/>
      </w:rPr>
    </w:lvl>
    <w:lvl w:ilvl="5" w:tplc="90849B30">
      <w:start w:val="1"/>
      <w:numFmt w:val="bullet"/>
      <w:lvlText w:val=""/>
      <w:lvlJc w:val="left"/>
      <w:pPr>
        <w:ind w:left="4320" w:hanging="360"/>
      </w:pPr>
      <w:rPr>
        <w:rFonts w:ascii="Wingdings" w:hAnsi="Wingdings" w:hint="default"/>
      </w:rPr>
    </w:lvl>
    <w:lvl w:ilvl="6" w:tplc="2986619A">
      <w:start w:val="1"/>
      <w:numFmt w:val="bullet"/>
      <w:lvlText w:val=""/>
      <w:lvlJc w:val="left"/>
      <w:pPr>
        <w:ind w:left="5040" w:hanging="360"/>
      </w:pPr>
      <w:rPr>
        <w:rFonts w:ascii="Symbol" w:hAnsi="Symbol" w:hint="default"/>
      </w:rPr>
    </w:lvl>
    <w:lvl w:ilvl="7" w:tplc="C3E020B0">
      <w:start w:val="1"/>
      <w:numFmt w:val="bullet"/>
      <w:lvlText w:val="o"/>
      <w:lvlJc w:val="left"/>
      <w:pPr>
        <w:ind w:left="5760" w:hanging="360"/>
      </w:pPr>
      <w:rPr>
        <w:rFonts w:ascii="Courier New" w:hAnsi="Courier New" w:hint="default"/>
      </w:rPr>
    </w:lvl>
    <w:lvl w:ilvl="8" w:tplc="4FACE8E8">
      <w:start w:val="1"/>
      <w:numFmt w:val="bullet"/>
      <w:lvlText w:val=""/>
      <w:lvlJc w:val="left"/>
      <w:pPr>
        <w:ind w:left="6480" w:hanging="360"/>
      </w:pPr>
      <w:rPr>
        <w:rFonts w:ascii="Wingdings" w:hAnsi="Wingdings" w:hint="default"/>
      </w:rPr>
    </w:lvl>
  </w:abstractNum>
  <w:abstractNum w:abstractNumId="4" w15:restartNumberingAfterBreak="0">
    <w:nsid w:val="4FB50BAF"/>
    <w:multiLevelType w:val="hybridMultilevel"/>
    <w:tmpl w:val="CC8EFA60"/>
    <w:lvl w:ilvl="0" w:tplc="E2A8E6CE">
      <w:start w:val="1"/>
      <w:numFmt w:val="bullet"/>
      <w:lvlText w:val=""/>
      <w:lvlJc w:val="left"/>
      <w:pPr>
        <w:ind w:left="720" w:hanging="360"/>
      </w:pPr>
      <w:rPr>
        <w:rFonts w:ascii="Symbol" w:hAnsi="Symbol" w:hint="default"/>
      </w:rPr>
    </w:lvl>
    <w:lvl w:ilvl="1" w:tplc="000C389E">
      <w:start w:val="1"/>
      <w:numFmt w:val="bullet"/>
      <w:lvlText w:val="o"/>
      <w:lvlJc w:val="left"/>
      <w:pPr>
        <w:ind w:left="1440" w:hanging="360"/>
      </w:pPr>
      <w:rPr>
        <w:rFonts w:ascii="Courier New" w:hAnsi="Courier New" w:hint="default"/>
      </w:rPr>
    </w:lvl>
    <w:lvl w:ilvl="2" w:tplc="60868556">
      <w:start w:val="1"/>
      <w:numFmt w:val="bullet"/>
      <w:lvlText w:val=""/>
      <w:lvlJc w:val="left"/>
      <w:pPr>
        <w:ind w:left="2160" w:hanging="360"/>
      </w:pPr>
      <w:rPr>
        <w:rFonts w:ascii="Wingdings" w:hAnsi="Wingdings" w:hint="default"/>
      </w:rPr>
    </w:lvl>
    <w:lvl w:ilvl="3" w:tplc="A4D0584E">
      <w:start w:val="1"/>
      <w:numFmt w:val="bullet"/>
      <w:lvlText w:val=""/>
      <w:lvlJc w:val="left"/>
      <w:pPr>
        <w:ind w:left="2880" w:hanging="360"/>
      </w:pPr>
      <w:rPr>
        <w:rFonts w:ascii="Symbol" w:hAnsi="Symbol" w:hint="default"/>
      </w:rPr>
    </w:lvl>
    <w:lvl w:ilvl="4" w:tplc="11D464B6">
      <w:start w:val="1"/>
      <w:numFmt w:val="bullet"/>
      <w:lvlText w:val="o"/>
      <w:lvlJc w:val="left"/>
      <w:pPr>
        <w:ind w:left="3600" w:hanging="360"/>
      </w:pPr>
      <w:rPr>
        <w:rFonts w:ascii="Courier New" w:hAnsi="Courier New" w:hint="default"/>
      </w:rPr>
    </w:lvl>
    <w:lvl w:ilvl="5" w:tplc="1F0C6D58">
      <w:start w:val="1"/>
      <w:numFmt w:val="bullet"/>
      <w:lvlText w:val=""/>
      <w:lvlJc w:val="left"/>
      <w:pPr>
        <w:ind w:left="4320" w:hanging="360"/>
      </w:pPr>
      <w:rPr>
        <w:rFonts w:ascii="Wingdings" w:hAnsi="Wingdings" w:hint="default"/>
      </w:rPr>
    </w:lvl>
    <w:lvl w:ilvl="6" w:tplc="291A371C">
      <w:start w:val="1"/>
      <w:numFmt w:val="bullet"/>
      <w:lvlText w:val=""/>
      <w:lvlJc w:val="left"/>
      <w:pPr>
        <w:ind w:left="5040" w:hanging="360"/>
      </w:pPr>
      <w:rPr>
        <w:rFonts w:ascii="Symbol" w:hAnsi="Symbol" w:hint="default"/>
      </w:rPr>
    </w:lvl>
    <w:lvl w:ilvl="7" w:tplc="82649782">
      <w:start w:val="1"/>
      <w:numFmt w:val="bullet"/>
      <w:lvlText w:val="o"/>
      <w:lvlJc w:val="left"/>
      <w:pPr>
        <w:ind w:left="5760" w:hanging="360"/>
      </w:pPr>
      <w:rPr>
        <w:rFonts w:ascii="Courier New" w:hAnsi="Courier New" w:hint="default"/>
      </w:rPr>
    </w:lvl>
    <w:lvl w:ilvl="8" w:tplc="BC9C3A1E">
      <w:start w:val="1"/>
      <w:numFmt w:val="bullet"/>
      <w:lvlText w:val=""/>
      <w:lvlJc w:val="left"/>
      <w:pPr>
        <w:ind w:left="6480" w:hanging="360"/>
      </w:pPr>
      <w:rPr>
        <w:rFonts w:ascii="Wingdings" w:hAnsi="Wingdings" w:hint="default"/>
      </w:rPr>
    </w:lvl>
  </w:abstractNum>
  <w:abstractNum w:abstractNumId="5" w15:restartNumberingAfterBreak="0">
    <w:nsid w:val="71C3279A"/>
    <w:multiLevelType w:val="hybridMultilevel"/>
    <w:tmpl w:val="FCAE3608"/>
    <w:lvl w:ilvl="0" w:tplc="2F6A3F50">
      <w:start w:val="1"/>
      <w:numFmt w:val="decimal"/>
      <w:lvlText w:val="%1."/>
      <w:lvlJc w:val="left"/>
      <w:pPr>
        <w:ind w:left="720" w:hanging="360"/>
      </w:pPr>
    </w:lvl>
    <w:lvl w:ilvl="1" w:tplc="55364A4A">
      <w:start w:val="1"/>
      <w:numFmt w:val="lowerLetter"/>
      <w:lvlText w:val="%2."/>
      <w:lvlJc w:val="left"/>
      <w:pPr>
        <w:ind w:left="1440" w:hanging="360"/>
      </w:pPr>
    </w:lvl>
    <w:lvl w:ilvl="2" w:tplc="524EE2BE">
      <w:start w:val="1"/>
      <w:numFmt w:val="lowerRoman"/>
      <w:lvlText w:val="%3."/>
      <w:lvlJc w:val="right"/>
      <w:pPr>
        <w:ind w:left="2160" w:hanging="180"/>
      </w:pPr>
    </w:lvl>
    <w:lvl w:ilvl="3" w:tplc="2982B3EC">
      <w:start w:val="1"/>
      <w:numFmt w:val="decimal"/>
      <w:lvlText w:val="%4."/>
      <w:lvlJc w:val="left"/>
      <w:pPr>
        <w:ind w:left="2880" w:hanging="360"/>
      </w:pPr>
    </w:lvl>
    <w:lvl w:ilvl="4" w:tplc="EEB09E46">
      <w:start w:val="1"/>
      <w:numFmt w:val="lowerLetter"/>
      <w:lvlText w:val="%5."/>
      <w:lvlJc w:val="left"/>
      <w:pPr>
        <w:ind w:left="3600" w:hanging="360"/>
      </w:pPr>
    </w:lvl>
    <w:lvl w:ilvl="5" w:tplc="6D302ACE">
      <w:start w:val="1"/>
      <w:numFmt w:val="lowerRoman"/>
      <w:lvlText w:val="%6."/>
      <w:lvlJc w:val="right"/>
      <w:pPr>
        <w:ind w:left="4320" w:hanging="180"/>
      </w:pPr>
    </w:lvl>
    <w:lvl w:ilvl="6" w:tplc="669A91A4">
      <w:start w:val="1"/>
      <w:numFmt w:val="decimal"/>
      <w:lvlText w:val="%7."/>
      <w:lvlJc w:val="left"/>
      <w:pPr>
        <w:ind w:left="5040" w:hanging="360"/>
      </w:pPr>
    </w:lvl>
    <w:lvl w:ilvl="7" w:tplc="BF4C3B5E">
      <w:start w:val="1"/>
      <w:numFmt w:val="lowerLetter"/>
      <w:lvlText w:val="%8."/>
      <w:lvlJc w:val="left"/>
      <w:pPr>
        <w:ind w:left="5760" w:hanging="360"/>
      </w:pPr>
    </w:lvl>
    <w:lvl w:ilvl="8" w:tplc="0DDC2BD6">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E307A4"/>
    <w:rsid w:val="00003444"/>
    <w:rsid w:val="0001612C"/>
    <w:rsid w:val="0002596A"/>
    <w:rsid w:val="000555D3"/>
    <w:rsid w:val="000621A2"/>
    <w:rsid w:val="00064522"/>
    <w:rsid w:val="00072E3F"/>
    <w:rsid w:val="000735DA"/>
    <w:rsid w:val="000A13D4"/>
    <w:rsid w:val="000B754B"/>
    <w:rsid w:val="000C4207"/>
    <w:rsid w:val="000C5662"/>
    <w:rsid w:val="000D05F7"/>
    <w:rsid w:val="000E1F86"/>
    <w:rsid w:val="000E4AA7"/>
    <w:rsid w:val="000F2B8F"/>
    <w:rsid w:val="000F42A9"/>
    <w:rsid w:val="000F5A03"/>
    <w:rsid w:val="00103ED9"/>
    <w:rsid w:val="00106E23"/>
    <w:rsid w:val="00112C15"/>
    <w:rsid w:val="0011332A"/>
    <w:rsid w:val="00113489"/>
    <w:rsid w:val="00123C4D"/>
    <w:rsid w:val="00133CB1"/>
    <w:rsid w:val="001441C7"/>
    <w:rsid w:val="001510FF"/>
    <w:rsid w:val="00160286"/>
    <w:rsid w:val="00160E41"/>
    <w:rsid w:val="00165B12"/>
    <w:rsid w:val="00172AA5"/>
    <w:rsid w:val="00187D8F"/>
    <w:rsid w:val="0019208E"/>
    <w:rsid w:val="001927B6"/>
    <w:rsid w:val="00196E41"/>
    <w:rsid w:val="001A19CB"/>
    <w:rsid w:val="001A2508"/>
    <w:rsid w:val="001A345B"/>
    <w:rsid w:val="001B107D"/>
    <w:rsid w:val="001B1692"/>
    <w:rsid w:val="001B2BA9"/>
    <w:rsid w:val="001B32DA"/>
    <w:rsid w:val="001B7B4F"/>
    <w:rsid w:val="001C02B7"/>
    <w:rsid w:val="001C0818"/>
    <w:rsid w:val="001C2B69"/>
    <w:rsid w:val="001C664F"/>
    <w:rsid w:val="001D0741"/>
    <w:rsid w:val="001D4F2A"/>
    <w:rsid w:val="001E26A9"/>
    <w:rsid w:val="001E4C3C"/>
    <w:rsid w:val="001F3712"/>
    <w:rsid w:val="00200599"/>
    <w:rsid w:val="00203403"/>
    <w:rsid w:val="00210C7B"/>
    <w:rsid w:val="0021582C"/>
    <w:rsid w:val="002223DD"/>
    <w:rsid w:val="00223577"/>
    <w:rsid w:val="002307AE"/>
    <w:rsid w:val="00232173"/>
    <w:rsid w:val="00232888"/>
    <w:rsid w:val="0023453B"/>
    <w:rsid w:val="00236346"/>
    <w:rsid w:val="00240C90"/>
    <w:rsid w:val="00251D63"/>
    <w:rsid w:val="00252483"/>
    <w:rsid w:val="00255B14"/>
    <w:rsid w:val="00264A7C"/>
    <w:rsid w:val="0027654E"/>
    <w:rsid w:val="00283BC0"/>
    <w:rsid w:val="00290B4C"/>
    <w:rsid w:val="00291CAB"/>
    <w:rsid w:val="0029485F"/>
    <w:rsid w:val="00294B53"/>
    <w:rsid w:val="00297052"/>
    <w:rsid w:val="002A4106"/>
    <w:rsid w:val="002A5659"/>
    <w:rsid w:val="002A599B"/>
    <w:rsid w:val="002C0C1B"/>
    <w:rsid w:val="002C2430"/>
    <w:rsid w:val="002C31FB"/>
    <w:rsid w:val="002C6781"/>
    <w:rsid w:val="002D0A7C"/>
    <w:rsid w:val="002E2557"/>
    <w:rsid w:val="002E4A68"/>
    <w:rsid w:val="002F0AAB"/>
    <w:rsid w:val="002F273D"/>
    <w:rsid w:val="00306D55"/>
    <w:rsid w:val="003343A9"/>
    <w:rsid w:val="0033798A"/>
    <w:rsid w:val="003410F7"/>
    <w:rsid w:val="0034512A"/>
    <w:rsid w:val="00351328"/>
    <w:rsid w:val="003718C6"/>
    <w:rsid w:val="00377AB3"/>
    <w:rsid w:val="0038233A"/>
    <w:rsid w:val="00382FCF"/>
    <w:rsid w:val="00394BA4"/>
    <w:rsid w:val="00396A59"/>
    <w:rsid w:val="00397ED3"/>
    <w:rsid w:val="003A2FB1"/>
    <w:rsid w:val="003A7782"/>
    <w:rsid w:val="003C2EFD"/>
    <w:rsid w:val="003C3446"/>
    <w:rsid w:val="003E104B"/>
    <w:rsid w:val="003E381C"/>
    <w:rsid w:val="003E64EC"/>
    <w:rsid w:val="003F5060"/>
    <w:rsid w:val="003F535A"/>
    <w:rsid w:val="00402804"/>
    <w:rsid w:val="00404177"/>
    <w:rsid w:val="004042EB"/>
    <w:rsid w:val="004053E2"/>
    <w:rsid w:val="00407B88"/>
    <w:rsid w:val="004108E1"/>
    <w:rsid w:val="00411B3B"/>
    <w:rsid w:val="004236BC"/>
    <w:rsid w:val="00425CA0"/>
    <w:rsid w:val="004331EF"/>
    <w:rsid w:val="0043722F"/>
    <w:rsid w:val="00453351"/>
    <w:rsid w:val="004557CE"/>
    <w:rsid w:val="00461BC8"/>
    <w:rsid w:val="00465C48"/>
    <w:rsid w:val="00472D9B"/>
    <w:rsid w:val="00484A11"/>
    <w:rsid w:val="00485648"/>
    <w:rsid w:val="0049289A"/>
    <w:rsid w:val="004A6BFB"/>
    <w:rsid w:val="004B46AD"/>
    <w:rsid w:val="004C3244"/>
    <w:rsid w:val="004D0082"/>
    <w:rsid w:val="004D4CBD"/>
    <w:rsid w:val="004D7423"/>
    <w:rsid w:val="004DF28F"/>
    <w:rsid w:val="004F26D9"/>
    <w:rsid w:val="004F51DA"/>
    <w:rsid w:val="00505E9D"/>
    <w:rsid w:val="00512C2B"/>
    <w:rsid w:val="00520EB5"/>
    <w:rsid w:val="005424F4"/>
    <w:rsid w:val="00547683"/>
    <w:rsid w:val="00553667"/>
    <w:rsid w:val="005549C5"/>
    <w:rsid w:val="0055719B"/>
    <w:rsid w:val="00573B74"/>
    <w:rsid w:val="005740CE"/>
    <w:rsid w:val="00580CA2"/>
    <w:rsid w:val="005833CC"/>
    <w:rsid w:val="005B3D35"/>
    <w:rsid w:val="005B4E55"/>
    <w:rsid w:val="005B785C"/>
    <w:rsid w:val="005D0FD0"/>
    <w:rsid w:val="005D2DB3"/>
    <w:rsid w:val="005D499A"/>
    <w:rsid w:val="005E3163"/>
    <w:rsid w:val="005F21BB"/>
    <w:rsid w:val="005F51E9"/>
    <w:rsid w:val="006019A0"/>
    <w:rsid w:val="00603621"/>
    <w:rsid w:val="00605C7B"/>
    <w:rsid w:val="00606D06"/>
    <w:rsid w:val="00607128"/>
    <w:rsid w:val="00633D7B"/>
    <w:rsid w:val="00636183"/>
    <w:rsid w:val="0064067B"/>
    <w:rsid w:val="00640EAC"/>
    <w:rsid w:val="00646E0C"/>
    <w:rsid w:val="00651192"/>
    <w:rsid w:val="0066095C"/>
    <w:rsid w:val="006755F1"/>
    <w:rsid w:val="00682529"/>
    <w:rsid w:val="006A08ED"/>
    <w:rsid w:val="006A3AB6"/>
    <w:rsid w:val="006A3EEE"/>
    <w:rsid w:val="006C14D5"/>
    <w:rsid w:val="006C3934"/>
    <w:rsid w:val="006C55C6"/>
    <w:rsid w:val="006C6D3D"/>
    <w:rsid w:val="006D12EE"/>
    <w:rsid w:val="006D24A6"/>
    <w:rsid w:val="006D2B6F"/>
    <w:rsid w:val="006D3F9C"/>
    <w:rsid w:val="006D4074"/>
    <w:rsid w:val="006D5C35"/>
    <w:rsid w:val="006F372E"/>
    <w:rsid w:val="006F60FF"/>
    <w:rsid w:val="007030D5"/>
    <w:rsid w:val="00707811"/>
    <w:rsid w:val="00717506"/>
    <w:rsid w:val="0071DAC1"/>
    <w:rsid w:val="00724028"/>
    <w:rsid w:val="0072405A"/>
    <w:rsid w:val="00727E3D"/>
    <w:rsid w:val="00732D93"/>
    <w:rsid w:val="0073548E"/>
    <w:rsid w:val="007358C4"/>
    <w:rsid w:val="00736018"/>
    <w:rsid w:val="0073DFB7"/>
    <w:rsid w:val="0074242B"/>
    <w:rsid w:val="00744E51"/>
    <w:rsid w:val="0076340F"/>
    <w:rsid w:val="00784FDA"/>
    <w:rsid w:val="00785197"/>
    <w:rsid w:val="00787CA3"/>
    <w:rsid w:val="007A2804"/>
    <w:rsid w:val="007A36F7"/>
    <w:rsid w:val="007A4171"/>
    <w:rsid w:val="007A50CF"/>
    <w:rsid w:val="007B08EE"/>
    <w:rsid w:val="007C42B3"/>
    <w:rsid w:val="007D000A"/>
    <w:rsid w:val="007E07A9"/>
    <w:rsid w:val="007E5C93"/>
    <w:rsid w:val="007F0BFF"/>
    <w:rsid w:val="007F6AD4"/>
    <w:rsid w:val="0080330E"/>
    <w:rsid w:val="00805E55"/>
    <w:rsid w:val="00806D02"/>
    <w:rsid w:val="00814556"/>
    <w:rsid w:val="00815C92"/>
    <w:rsid w:val="00824690"/>
    <w:rsid w:val="0083128D"/>
    <w:rsid w:val="008313FF"/>
    <w:rsid w:val="00847CC5"/>
    <w:rsid w:val="0085213D"/>
    <w:rsid w:val="00860A7C"/>
    <w:rsid w:val="008647F1"/>
    <w:rsid w:val="008650EA"/>
    <w:rsid w:val="00871D7F"/>
    <w:rsid w:val="00871E87"/>
    <w:rsid w:val="00872094"/>
    <w:rsid w:val="00872BF4"/>
    <w:rsid w:val="008826D9"/>
    <w:rsid w:val="00886EA4"/>
    <w:rsid w:val="00892EB4"/>
    <w:rsid w:val="008A08FC"/>
    <w:rsid w:val="008A4D4B"/>
    <w:rsid w:val="008A7747"/>
    <w:rsid w:val="008B6521"/>
    <w:rsid w:val="008B6755"/>
    <w:rsid w:val="008B6C37"/>
    <w:rsid w:val="008C7B3A"/>
    <w:rsid w:val="008D0557"/>
    <w:rsid w:val="008E5D80"/>
    <w:rsid w:val="008F048B"/>
    <w:rsid w:val="008F61B2"/>
    <w:rsid w:val="008F6383"/>
    <w:rsid w:val="0090608B"/>
    <w:rsid w:val="00906AA4"/>
    <w:rsid w:val="00932AC7"/>
    <w:rsid w:val="009331D7"/>
    <w:rsid w:val="0093B07D"/>
    <w:rsid w:val="0094019B"/>
    <w:rsid w:val="00943036"/>
    <w:rsid w:val="009501C8"/>
    <w:rsid w:val="00950ADA"/>
    <w:rsid w:val="00957805"/>
    <w:rsid w:val="00962FF5"/>
    <w:rsid w:val="00981499"/>
    <w:rsid w:val="00994030"/>
    <w:rsid w:val="009954DA"/>
    <w:rsid w:val="0099758C"/>
    <w:rsid w:val="009A1183"/>
    <w:rsid w:val="009B14BD"/>
    <w:rsid w:val="009B1F2A"/>
    <w:rsid w:val="009B2751"/>
    <w:rsid w:val="009B475C"/>
    <w:rsid w:val="009B5088"/>
    <w:rsid w:val="009D0A5C"/>
    <w:rsid w:val="009D0D67"/>
    <w:rsid w:val="009D2284"/>
    <w:rsid w:val="009E43BB"/>
    <w:rsid w:val="009F2700"/>
    <w:rsid w:val="00A15281"/>
    <w:rsid w:val="00A23F15"/>
    <w:rsid w:val="00A26437"/>
    <w:rsid w:val="00A35EAD"/>
    <w:rsid w:val="00A4305F"/>
    <w:rsid w:val="00A43808"/>
    <w:rsid w:val="00A46CEA"/>
    <w:rsid w:val="00A62799"/>
    <w:rsid w:val="00A700EE"/>
    <w:rsid w:val="00A73D39"/>
    <w:rsid w:val="00A81DE9"/>
    <w:rsid w:val="00A917A6"/>
    <w:rsid w:val="00A91913"/>
    <w:rsid w:val="00A91CBF"/>
    <w:rsid w:val="00A926D9"/>
    <w:rsid w:val="00A95E54"/>
    <w:rsid w:val="00A961A7"/>
    <w:rsid w:val="00AB577C"/>
    <w:rsid w:val="00AE3E35"/>
    <w:rsid w:val="00AE6A5D"/>
    <w:rsid w:val="00AF070D"/>
    <w:rsid w:val="00AF6EBD"/>
    <w:rsid w:val="00B0338A"/>
    <w:rsid w:val="00B178BB"/>
    <w:rsid w:val="00B238F4"/>
    <w:rsid w:val="00B42A87"/>
    <w:rsid w:val="00B4368C"/>
    <w:rsid w:val="00B5558D"/>
    <w:rsid w:val="00B61A0B"/>
    <w:rsid w:val="00B711B1"/>
    <w:rsid w:val="00B7597B"/>
    <w:rsid w:val="00B76C9C"/>
    <w:rsid w:val="00B92240"/>
    <w:rsid w:val="00BA2197"/>
    <w:rsid w:val="00BA62B8"/>
    <w:rsid w:val="00BB27BA"/>
    <w:rsid w:val="00BB2893"/>
    <w:rsid w:val="00BB3849"/>
    <w:rsid w:val="00BB4AFA"/>
    <w:rsid w:val="00BC3A07"/>
    <w:rsid w:val="00BF2084"/>
    <w:rsid w:val="00BF2F96"/>
    <w:rsid w:val="00C00EE4"/>
    <w:rsid w:val="00C03EC3"/>
    <w:rsid w:val="00C10172"/>
    <w:rsid w:val="00C10287"/>
    <w:rsid w:val="00C22BA4"/>
    <w:rsid w:val="00C438A6"/>
    <w:rsid w:val="00C5169C"/>
    <w:rsid w:val="00C55DA9"/>
    <w:rsid w:val="00C604BD"/>
    <w:rsid w:val="00C75DE2"/>
    <w:rsid w:val="00C7615B"/>
    <w:rsid w:val="00C8158C"/>
    <w:rsid w:val="00C864FD"/>
    <w:rsid w:val="00C93718"/>
    <w:rsid w:val="00C94728"/>
    <w:rsid w:val="00C94D0A"/>
    <w:rsid w:val="00C94D48"/>
    <w:rsid w:val="00C9D4DD"/>
    <w:rsid w:val="00CB0DD8"/>
    <w:rsid w:val="00CC0A3D"/>
    <w:rsid w:val="00CC1E22"/>
    <w:rsid w:val="00CD1043"/>
    <w:rsid w:val="00CD6399"/>
    <w:rsid w:val="00CE2C65"/>
    <w:rsid w:val="00CE6FE6"/>
    <w:rsid w:val="00CF42CE"/>
    <w:rsid w:val="00CF5D84"/>
    <w:rsid w:val="00CF716A"/>
    <w:rsid w:val="00D03BA2"/>
    <w:rsid w:val="00D05AA1"/>
    <w:rsid w:val="00D2484B"/>
    <w:rsid w:val="00D2645B"/>
    <w:rsid w:val="00D3117B"/>
    <w:rsid w:val="00D353F8"/>
    <w:rsid w:val="00D4558D"/>
    <w:rsid w:val="00D52013"/>
    <w:rsid w:val="00D53346"/>
    <w:rsid w:val="00D5459C"/>
    <w:rsid w:val="00D57C78"/>
    <w:rsid w:val="00D73686"/>
    <w:rsid w:val="00D82462"/>
    <w:rsid w:val="00D93739"/>
    <w:rsid w:val="00D94918"/>
    <w:rsid w:val="00D95ABE"/>
    <w:rsid w:val="00D96941"/>
    <w:rsid w:val="00DB1DBB"/>
    <w:rsid w:val="00DD2B4B"/>
    <w:rsid w:val="00DD33DA"/>
    <w:rsid w:val="00DD45FA"/>
    <w:rsid w:val="00DE37A7"/>
    <w:rsid w:val="00DE5427"/>
    <w:rsid w:val="00DF250E"/>
    <w:rsid w:val="00DF6D29"/>
    <w:rsid w:val="00E064F9"/>
    <w:rsid w:val="00E12B98"/>
    <w:rsid w:val="00E13555"/>
    <w:rsid w:val="00E145F5"/>
    <w:rsid w:val="00E21874"/>
    <w:rsid w:val="00E34CF9"/>
    <w:rsid w:val="00E400BD"/>
    <w:rsid w:val="00E4040F"/>
    <w:rsid w:val="00E41927"/>
    <w:rsid w:val="00E579E2"/>
    <w:rsid w:val="00E656B5"/>
    <w:rsid w:val="00E65C3B"/>
    <w:rsid w:val="00E65F3D"/>
    <w:rsid w:val="00E746EA"/>
    <w:rsid w:val="00E762D1"/>
    <w:rsid w:val="00E8124E"/>
    <w:rsid w:val="00E83491"/>
    <w:rsid w:val="00E867DD"/>
    <w:rsid w:val="00E86A40"/>
    <w:rsid w:val="00E9090D"/>
    <w:rsid w:val="00EA1DA1"/>
    <w:rsid w:val="00EB1FB1"/>
    <w:rsid w:val="00EB301D"/>
    <w:rsid w:val="00EB3BF2"/>
    <w:rsid w:val="00EB7E71"/>
    <w:rsid w:val="00EC0F00"/>
    <w:rsid w:val="00EC5648"/>
    <w:rsid w:val="00EF0389"/>
    <w:rsid w:val="00EF53D2"/>
    <w:rsid w:val="00EF7995"/>
    <w:rsid w:val="00F176D2"/>
    <w:rsid w:val="00F23E34"/>
    <w:rsid w:val="00F26AB7"/>
    <w:rsid w:val="00F3489E"/>
    <w:rsid w:val="00F56479"/>
    <w:rsid w:val="00F62B4E"/>
    <w:rsid w:val="00F632A8"/>
    <w:rsid w:val="00F65A5E"/>
    <w:rsid w:val="00F665A1"/>
    <w:rsid w:val="00F72BBE"/>
    <w:rsid w:val="00F77A45"/>
    <w:rsid w:val="00F82A33"/>
    <w:rsid w:val="00F92976"/>
    <w:rsid w:val="00F931F4"/>
    <w:rsid w:val="00FA1421"/>
    <w:rsid w:val="00FA7CF3"/>
    <w:rsid w:val="00FB7191"/>
    <w:rsid w:val="00FC42D2"/>
    <w:rsid w:val="00FC4400"/>
    <w:rsid w:val="00FD0E1D"/>
    <w:rsid w:val="00FD4224"/>
    <w:rsid w:val="00FF4E09"/>
    <w:rsid w:val="01021774"/>
    <w:rsid w:val="01034F74"/>
    <w:rsid w:val="01094264"/>
    <w:rsid w:val="013A0CC9"/>
    <w:rsid w:val="017B2858"/>
    <w:rsid w:val="01889657"/>
    <w:rsid w:val="0193B5A3"/>
    <w:rsid w:val="01D91139"/>
    <w:rsid w:val="01DC75D9"/>
    <w:rsid w:val="01F532B8"/>
    <w:rsid w:val="01F5F9A2"/>
    <w:rsid w:val="02229BAF"/>
    <w:rsid w:val="0246AED7"/>
    <w:rsid w:val="024B1BD8"/>
    <w:rsid w:val="024E939D"/>
    <w:rsid w:val="0268DDDD"/>
    <w:rsid w:val="0273F587"/>
    <w:rsid w:val="027B04E4"/>
    <w:rsid w:val="029786AD"/>
    <w:rsid w:val="02A3009D"/>
    <w:rsid w:val="02E885CE"/>
    <w:rsid w:val="02EABBEB"/>
    <w:rsid w:val="02FC37AF"/>
    <w:rsid w:val="030D1717"/>
    <w:rsid w:val="0347223F"/>
    <w:rsid w:val="03658792"/>
    <w:rsid w:val="03752432"/>
    <w:rsid w:val="037EDDB3"/>
    <w:rsid w:val="0397D8DB"/>
    <w:rsid w:val="03E307A4"/>
    <w:rsid w:val="03E5ABE2"/>
    <w:rsid w:val="03E7AAA1"/>
    <w:rsid w:val="03E7E7D2"/>
    <w:rsid w:val="04094284"/>
    <w:rsid w:val="041CE672"/>
    <w:rsid w:val="042EAFC1"/>
    <w:rsid w:val="043A658A"/>
    <w:rsid w:val="04922AE7"/>
    <w:rsid w:val="04984287"/>
    <w:rsid w:val="04FA8316"/>
    <w:rsid w:val="058A90C8"/>
    <w:rsid w:val="05C26DFF"/>
    <w:rsid w:val="06316167"/>
    <w:rsid w:val="063716C3"/>
    <w:rsid w:val="066039F4"/>
    <w:rsid w:val="0663CAC8"/>
    <w:rsid w:val="066CC633"/>
    <w:rsid w:val="06ABDFAA"/>
    <w:rsid w:val="06B1E03D"/>
    <w:rsid w:val="06DA1F81"/>
    <w:rsid w:val="06DA66D5"/>
    <w:rsid w:val="06DDB839"/>
    <w:rsid w:val="0701F716"/>
    <w:rsid w:val="072204C0"/>
    <w:rsid w:val="0747BB6B"/>
    <w:rsid w:val="074986A9"/>
    <w:rsid w:val="0759A8BE"/>
    <w:rsid w:val="076A7632"/>
    <w:rsid w:val="076B3EA1"/>
    <w:rsid w:val="077FB4EB"/>
    <w:rsid w:val="0785D734"/>
    <w:rsid w:val="07BE7EA7"/>
    <w:rsid w:val="07BF279D"/>
    <w:rsid w:val="07E164DB"/>
    <w:rsid w:val="0818DBDE"/>
    <w:rsid w:val="082D4751"/>
    <w:rsid w:val="084112DD"/>
    <w:rsid w:val="085ADC4A"/>
    <w:rsid w:val="085F00E7"/>
    <w:rsid w:val="0868B3CD"/>
    <w:rsid w:val="086DAAE0"/>
    <w:rsid w:val="0877E630"/>
    <w:rsid w:val="08B3CE45"/>
    <w:rsid w:val="08BF3CFE"/>
    <w:rsid w:val="0907A18A"/>
    <w:rsid w:val="092B5C57"/>
    <w:rsid w:val="093215CF"/>
    <w:rsid w:val="0956C9BB"/>
    <w:rsid w:val="0958DF12"/>
    <w:rsid w:val="097160FC"/>
    <w:rsid w:val="09820904"/>
    <w:rsid w:val="09D50867"/>
    <w:rsid w:val="09D5BF95"/>
    <w:rsid w:val="09DB6F9B"/>
    <w:rsid w:val="0A1FF451"/>
    <w:rsid w:val="0A301A33"/>
    <w:rsid w:val="0A33B642"/>
    <w:rsid w:val="0A6AB10A"/>
    <w:rsid w:val="0A72783B"/>
    <w:rsid w:val="0A9C76A6"/>
    <w:rsid w:val="0AE75A80"/>
    <w:rsid w:val="0AED3D37"/>
    <w:rsid w:val="0AFDBDF8"/>
    <w:rsid w:val="0B12C5A3"/>
    <w:rsid w:val="0B372356"/>
    <w:rsid w:val="0B3769BD"/>
    <w:rsid w:val="0B4970BD"/>
    <w:rsid w:val="0B562565"/>
    <w:rsid w:val="0B58110C"/>
    <w:rsid w:val="0B8B820A"/>
    <w:rsid w:val="0B8D9291"/>
    <w:rsid w:val="0BAEFDEC"/>
    <w:rsid w:val="0BAFD463"/>
    <w:rsid w:val="0BC93CA5"/>
    <w:rsid w:val="0BE6B2BF"/>
    <w:rsid w:val="0BF2475C"/>
    <w:rsid w:val="0BF6E278"/>
    <w:rsid w:val="0C3CCE62"/>
    <w:rsid w:val="0C463E69"/>
    <w:rsid w:val="0C664A19"/>
    <w:rsid w:val="0C832AE1"/>
    <w:rsid w:val="0C8CCBBD"/>
    <w:rsid w:val="0C943E5E"/>
    <w:rsid w:val="0CD81B3E"/>
    <w:rsid w:val="0CE189EF"/>
    <w:rsid w:val="0CE6A08A"/>
    <w:rsid w:val="0CF94457"/>
    <w:rsid w:val="0D090F37"/>
    <w:rsid w:val="0D2F3FF1"/>
    <w:rsid w:val="0D308481"/>
    <w:rsid w:val="0D3BB102"/>
    <w:rsid w:val="0D4E638A"/>
    <w:rsid w:val="0D8F2F88"/>
    <w:rsid w:val="0DA18BDF"/>
    <w:rsid w:val="0DA5DC96"/>
    <w:rsid w:val="0DD04847"/>
    <w:rsid w:val="0DE10581"/>
    <w:rsid w:val="0DE1B06C"/>
    <w:rsid w:val="0E072A54"/>
    <w:rsid w:val="0E1116A7"/>
    <w:rsid w:val="0E6B4BD9"/>
    <w:rsid w:val="0E75C69E"/>
    <w:rsid w:val="0E8F5D77"/>
    <w:rsid w:val="0E9FD2C3"/>
    <w:rsid w:val="0EF2A3FA"/>
    <w:rsid w:val="0F247DC2"/>
    <w:rsid w:val="0F76E3D5"/>
    <w:rsid w:val="0F81C538"/>
    <w:rsid w:val="0F8AB289"/>
    <w:rsid w:val="0F92DC7D"/>
    <w:rsid w:val="0FB3B96C"/>
    <w:rsid w:val="0FFB50EB"/>
    <w:rsid w:val="10120B94"/>
    <w:rsid w:val="102CAE32"/>
    <w:rsid w:val="102D1325"/>
    <w:rsid w:val="102E0BF7"/>
    <w:rsid w:val="102F2C4C"/>
    <w:rsid w:val="1032B28A"/>
    <w:rsid w:val="103BF47E"/>
    <w:rsid w:val="1058C177"/>
    <w:rsid w:val="1062094B"/>
    <w:rsid w:val="10A19E90"/>
    <w:rsid w:val="10BBA9F3"/>
    <w:rsid w:val="10C182AD"/>
    <w:rsid w:val="10CFBBC7"/>
    <w:rsid w:val="10DAF4A0"/>
    <w:rsid w:val="10E0E1EF"/>
    <w:rsid w:val="10F72A90"/>
    <w:rsid w:val="111E1EF4"/>
    <w:rsid w:val="116E74F4"/>
    <w:rsid w:val="116FF1DA"/>
    <w:rsid w:val="1182F673"/>
    <w:rsid w:val="11833969"/>
    <w:rsid w:val="1194A1E7"/>
    <w:rsid w:val="11A10570"/>
    <w:rsid w:val="11E04DCB"/>
    <w:rsid w:val="11E5197E"/>
    <w:rsid w:val="11F9977B"/>
    <w:rsid w:val="1201DF84"/>
    <w:rsid w:val="1238AF9B"/>
    <w:rsid w:val="12540CAF"/>
    <w:rsid w:val="125DAF19"/>
    <w:rsid w:val="1273D9A3"/>
    <w:rsid w:val="1287C8AA"/>
    <w:rsid w:val="12882259"/>
    <w:rsid w:val="12B0CE58"/>
    <w:rsid w:val="12B929DC"/>
    <w:rsid w:val="12C51A48"/>
    <w:rsid w:val="130A4555"/>
    <w:rsid w:val="131ECF4D"/>
    <w:rsid w:val="133CD5D1"/>
    <w:rsid w:val="1366AC25"/>
    <w:rsid w:val="136F2A91"/>
    <w:rsid w:val="1372FA61"/>
    <w:rsid w:val="1391A00A"/>
    <w:rsid w:val="139E6BD3"/>
    <w:rsid w:val="13BCB25E"/>
    <w:rsid w:val="13EC43E5"/>
    <w:rsid w:val="141394E7"/>
    <w:rsid w:val="14335C14"/>
    <w:rsid w:val="145F96DB"/>
    <w:rsid w:val="146606BD"/>
    <w:rsid w:val="14705F6C"/>
    <w:rsid w:val="147D34C0"/>
    <w:rsid w:val="14A37F3F"/>
    <w:rsid w:val="14C16500"/>
    <w:rsid w:val="14DC6BD6"/>
    <w:rsid w:val="14E5CAF5"/>
    <w:rsid w:val="150B9D19"/>
    <w:rsid w:val="1551BA8C"/>
    <w:rsid w:val="15573F6E"/>
    <w:rsid w:val="156EA4B1"/>
    <w:rsid w:val="1584EA63"/>
    <w:rsid w:val="1590E67A"/>
    <w:rsid w:val="159497BF"/>
    <w:rsid w:val="159A3137"/>
    <w:rsid w:val="15A17A0C"/>
    <w:rsid w:val="15B0F579"/>
    <w:rsid w:val="15B25D32"/>
    <w:rsid w:val="15B61354"/>
    <w:rsid w:val="15BCAFD7"/>
    <w:rsid w:val="15C3CD1C"/>
    <w:rsid w:val="15CC9BC4"/>
    <w:rsid w:val="15E0785F"/>
    <w:rsid w:val="1628BDBA"/>
    <w:rsid w:val="163D8FF9"/>
    <w:rsid w:val="163F4FA0"/>
    <w:rsid w:val="166010F4"/>
    <w:rsid w:val="16750002"/>
    <w:rsid w:val="168EEDA8"/>
    <w:rsid w:val="16A2F767"/>
    <w:rsid w:val="16C3E625"/>
    <w:rsid w:val="16FB29B6"/>
    <w:rsid w:val="17005829"/>
    <w:rsid w:val="1712C73F"/>
    <w:rsid w:val="1716A7AB"/>
    <w:rsid w:val="17494BC0"/>
    <w:rsid w:val="174DD9BB"/>
    <w:rsid w:val="17920FDA"/>
    <w:rsid w:val="17B5D847"/>
    <w:rsid w:val="17BF44C8"/>
    <w:rsid w:val="17E042F6"/>
    <w:rsid w:val="181D6BB7"/>
    <w:rsid w:val="1838250A"/>
    <w:rsid w:val="183AC4C7"/>
    <w:rsid w:val="184E4C75"/>
    <w:rsid w:val="18629D6E"/>
    <w:rsid w:val="187E5403"/>
    <w:rsid w:val="189DE868"/>
    <w:rsid w:val="18AD196B"/>
    <w:rsid w:val="18BBD9BC"/>
    <w:rsid w:val="18C09348"/>
    <w:rsid w:val="18CD66AB"/>
    <w:rsid w:val="18DC3C53"/>
    <w:rsid w:val="18E0AC56"/>
    <w:rsid w:val="18E1794B"/>
    <w:rsid w:val="18F14D55"/>
    <w:rsid w:val="199580D8"/>
    <w:rsid w:val="19A44B8D"/>
    <w:rsid w:val="19AC1755"/>
    <w:rsid w:val="19BACD0E"/>
    <w:rsid w:val="19CD75C9"/>
    <w:rsid w:val="19D72BC8"/>
    <w:rsid w:val="19DB0E27"/>
    <w:rsid w:val="1A4CC16F"/>
    <w:rsid w:val="1A6BD454"/>
    <w:rsid w:val="1A728576"/>
    <w:rsid w:val="1A7FCEB8"/>
    <w:rsid w:val="1A937D92"/>
    <w:rsid w:val="1AC43BC1"/>
    <w:rsid w:val="1ACCEAB2"/>
    <w:rsid w:val="1AE09182"/>
    <w:rsid w:val="1AFC1C6D"/>
    <w:rsid w:val="1B045986"/>
    <w:rsid w:val="1B0719A0"/>
    <w:rsid w:val="1B1AE1F7"/>
    <w:rsid w:val="1B1C2105"/>
    <w:rsid w:val="1B484D26"/>
    <w:rsid w:val="1B72F8A9"/>
    <w:rsid w:val="1B736D8A"/>
    <w:rsid w:val="1B83E3ED"/>
    <w:rsid w:val="1B896ABB"/>
    <w:rsid w:val="1B9A3398"/>
    <w:rsid w:val="1BBA58F9"/>
    <w:rsid w:val="1BCB8EBF"/>
    <w:rsid w:val="1BD9D602"/>
    <w:rsid w:val="1BDFE7DC"/>
    <w:rsid w:val="1BE705E8"/>
    <w:rsid w:val="1BE90581"/>
    <w:rsid w:val="1C00EBA5"/>
    <w:rsid w:val="1C08E708"/>
    <w:rsid w:val="1C091AF4"/>
    <w:rsid w:val="1C357CCD"/>
    <w:rsid w:val="1C8D192A"/>
    <w:rsid w:val="1CAB3686"/>
    <w:rsid w:val="1CACC275"/>
    <w:rsid w:val="1CBC5D23"/>
    <w:rsid w:val="1CEEB025"/>
    <w:rsid w:val="1CF280A7"/>
    <w:rsid w:val="1D237B1A"/>
    <w:rsid w:val="1D4FAC42"/>
    <w:rsid w:val="1D56F1DA"/>
    <w:rsid w:val="1D62E55B"/>
    <w:rsid w:val="1D922E57"/>
    <w:rsid w:val="1D97A89E"/>
    <w:rsid w:val="1DAFF329"/>
    <w:rsid w:val="1DB76CD9"/>
    <w:rsid w:val="1DDFD945"/>
    <w:rsid w:val="1E1EF3B7"/>
    <w:rsid w:val="1E3A66B1"/>
    <w:rsid w:val="1EB3FB0E"/>
    <w:rsid w:val="1EBBAF8A"/>
    <w:rsid w:val="1EC65067"/>
    <w:rsid w:val="1EC7C24E"/>
    <w:rsid w:val="1ED1D45A"/>
    <w:rsid w:val="1ED28DAD"/>
    <w:rsid w:val="1EE3219C"/>
    <w:rsid w:val="1EFB27E5"/>
    <w:rsid w:val="1F139D0D"/>
    <w:rsid w:val="1F265A4A"/>
    <w:rsid w:val="1F2EB43D"/>
    <w:rsid w:val="1F5C69BA"/>
    <w:rsid w:val="1F6FF184"/>
    <w:rsid w:val="1F865876"/>
    <w:rsid w:val="1F87A563"/>
    <w:rsid w:val="1F897AD6"/>
    <w:rsid w:val="1F8A29F8"/>
    <w:rsid w:val="1FDADCE3"/>
    <w:rsid w:val="201A92F8"/>
    <w:rsid w:val="202DCF66"/>
    <w:rsid w:val="204306E3"/>
    <w:rsid w:val="206740FD"/>
    <w:rsid w:val="206DA4BB"/>
    <w:rsid w:val="20958AA9"/>
    <w:rsid w:val="20A2E95D"/>
    <w:rsid w:val="20AFB486"/>
    <w:rsid w:val="20D17CDC"/>
    <w:rsid w:val="2113D714"/>
    <w:rsid w:val="21233850"/>
    <w:rsid w:val="212F13A0"/>
    <w:rsid w:val="2152A06D"/>
    <w:rsid w:val="218A83E3"/>
    <w:rsid w:val="218C5373"/>
    <w:rsid w:val="219CBD40"/>
    <w:rsid w:val="21AC8240"/>
    <w:rsid w:val="21BAC7E6"/>
    <w:rsid w:val="21F7840E"/>
    <w:rsid w:val="223A3994"/>
    <w:rsid w:val="224F76E0"/>
    <w:rsid w:val="2275038B"/>
    <w:rsid w:val="22D1D802"/>
    <w:rsid w:val="230A662B"/>
    <w:rsid w:val="230F4480"/>
    <w:rsid w:val="234F9C04"/>
    <w:rsid w:val="2354E294"/>
    <w:rsid w:val="236289D0"/>
    <w:rsid w:val="236D5728"/>
    <w:rsid w:val="2373E182"/>
    <w:rsid w:val="23AC85BC"/>
    <w:rsid w:val="23ACA853"/>
    <w:rsid w:val="23B0BA89"/>
    <w:rsid w:val="23D8AC03"/>
    <w:rsid w:val="23DD2AFD"/>
    <w:rsid w:val="23F3E46E"/>
    <w:rsid w:val="23F9A3EF"/>
    <w:rsid w:val="2436A0FC"/>
    <w:rsid w:val="243EAB91"/>
    <w:rsid w:val="244388D0"/>
    <w:rsid w:val="24445B5A"/>
    <w:rsid w:val="24557BBF"/>
    <w:rsid w:val="24890E01"/>
    <w:rsid w:val="24A505EA"/>
    <w:rsid w:val="24C1F6BA"/>
    <w:rsid w:val="24D17C95"/>
    <w:rsid w:val="2503DC45"/>
    <w:rsid w:val="250EAC87"/>
    <w:rsid w:val="25268E0C"/>
    <w:rsid w:val="2527965C"/>
    <w:rsid w:val="252CC8F3"/>
    <w:rsid w:val="25309910"/>
    <w:rsid w:val="25680947"/>
    <w:rsid w:val="2583C810"/>
    <w:rsid w:val="25B84287"/>
    <w:rsid w:val="25F142A8"/>
    <w:rsid w:val="25FDFBC4"/>
    <w:rsid w:val="25FE06A7"/>
    <w:rsid w:val="26025330"/>
    <w:rsid w:val="261D5D55"/>
    <w:rsid w:val="26256B25"/>
    <w:rsid w:val="26529B17"/>
    <w:rsid w:val="2672F63B"/>
    <w:rsid w:val="267F819B"/>
    <w:rsid w:val="2692386C"/>
    <w:rsid w:val="269E4423"/>
    <w:rsid w:val="26E2BC14"/>
    <w:rsid w:val="26EA5F1C"/>
    <w:rsid w:val="2700EECB"/>
    <w:rsid w:val="273976FA"/>
    <w:rsid w:val="274E4DD7"/>
    <w:rsid w:val="275F0ED0"/>
    <w:rsid w:val="2766B3DD"/>
    <w:rsid w:val="276ADAC4"/>
    <w:rsid w:val="278302F6"/>
    <w:rsid w:val="278CFE5C"/>
    <w:rsid w:val="279E2391"/>
    <w:rsid w:val="27B0CF88"/>
    <w:rsid w:val="27E94409"/>
    <w:rsid w:val="27EF65BE"/>
    <w:rsid w:val="27FDAE26"/>
    <w:rsid w:val="280416F0"/>
    <w:rsid w:val="280E12C9"/>
    <w:rsid w:val="281AE2BC"/>
    <w:rsid w:val="2840E1D3"/>
    <w:rsid w:val="285DA21E"/>
    <w:rsid w:val="286F06DE"/>
    <w:rsid w:val="2871A6AE"/>
    <w:rsid w:val="287958E7"/>
    <w:rsid w:val="28843CC8"/>
    <w:rsid w:val="2885FF0B"/>
    <w:rsid w:val="28912094"/>
    <w:rsid w:val="291F416B"/>
    <w:rsid w:val="292DD9E7"/>
    <w:rsid w:val="292EEA48"/>
    <w:rsid w:val="293729E4"/>
    <w:rsid w:val="29375EF9"/>
    <w:rsid w:val="29C6CFA7"/>
    <w:rsid w:val="29D561C1"/>
    <w:rsid w:val="29E49FBA"/>
    <w:rsid w:val="29EACC8F"/>
    <w:rsid w:val="2A28E35A"/>
    <w:rsid w:val="2A32E480"/>
    <w:rsid w:val="2A7925EB"/>
    <w:rsid w:val="2A7F1778"/>
    <w:rsid w:val="2A96AF92"/>
    <w:rsid w:val="2AA27B86"/>
    <w:rsid w:val="2AB0EBDF"/>
    <w:rsid w:val="2AC6AC09"/>
    <w:rsid w:val="2ADA68DA"/>
    <w:rsid w:val="2ADF8198"/>
    <w:rsid w:val="2B09BB51"/>
    <w:rsid w:val="2B2D281A"/>
    <w:rsid w:val="2B304344"/>
    <w:rsid w:val="2B62DCE4"/>
    <w:rsid w:val="2B6AECE5"/>
    <w:rsid w:val="2B788295"/>
    <w:rsid w:val="2B7F769D"/>
    <w:rsid w:val="2B8C2EF9"/>
    <w:rsid w:val="2BB6A26A"/>
    <w:rsid w:val="2BDA6B23"/>
    <w:rsid w:val="2BF65685"/>
    <w:rsid w:val="2BFD6C94"/>
    <w:rsid w:val="2C27FF1D"/>
    <w:rsid w:val="2C287D89"/>
    <w:rsid w:val="2C291031"/>
    <w:rsid w:val="2C2AEB25"/>
    <w:rsid w:val="2C3889F6"/>
    <w:rsid w:val="2C4D5F6F"/>
    <w:rsid w:val="2C780B3B"/>
    <w:rsid w:val="2C977F0A"/>
    <w:rsid w:val="2CAB8C91"/>
    <w:rsid w:val="2CB29D5C"/>
    <w:rsid w:val="2CD4DECD"/>
    <w:rsid w:val="2CDCF894"/>
    <w:rsid w:val="2CDF6E3F"/>
    <w:rsid w:val="2D0F5D37"/>
    <w:rsid w:val="2D27E1F2"/>
    <w:rsid w:val="2D37C7DF"/>
    <w:rsid w:val="2D563F5D"/>
    <w:rsid w:val="2D6E0219"/>
    <w:rsid w:val="2DCEC90B"/>
    <w:rsid w:val="2DD1EE05"/>
    <w:rsid w:val="2E0443AC"/>
    <w:rsid w:val="2E13BED2"/>
    <w:rsid w:val="2E306B3A"/>
    <w:rsid w:val="2E33F31C"/>
    <w:rsid w:val="2E35F367"/>
    <w:rsid w:val="2E3A07FF"/>
    <w:rsid w:val="2E4994F4"/>
    <w:rsid w:val="2E66F7AF"/>
    <w:rsid w:val="2E6D3FE9"/>
    <w:rsid w:val="2EA1CEAB"/>
    <w:rsid w:val="2EB1AA19"/>
    <w:rsid w:val="2EC67D4E"/>
    <w:rsid w:val="2ED83D12"/>
    <w:rsid w:val="2EDF0176"/>
    <w:rsid w:val="2EEE868A"/>
    <w:rsid w:val="2EF5ABAA"/>
    <w:rsid w:val="2F15C327"/>
    <w:rsid w:val="2F7FB695"/>
    <w:rsid w:val="2FA0B908"/>
    <w:rsid w:val="2FB13F22"/>
    <w:rsid w:val="2FBE9DEF"/>
    <w:rsid w:val="2FE65D41"/>
    <w:rsid w:val="3010BFB0"/>
    <w:rsid w:val="3035DD2B"/>
    <w:rsid w:val="3044207F"/>
    <w:rsid w:val="306AF551"/>
    <w:rsid w:val="307D32AE"/>
    <w:rsid w:val="30B384C1"/>
    <w:rsid w:val="30C70B9D"/>
    <w:rsid w:val="30F45C30"/>
    <w:rsid w:val="31048F9E"/>
    <w:rsid w:val="3110675C"/>
    <w:rsid w:val="3121A18F"/>
    <w:rsid w:val="3126CFC0"/>
    <w:rsid w:val="31368798"/>
    <w:rsid w:val="313E8DA4"/>
    <w:rsid w:val="3156B05F"/>
    <w:rsid w:val="319BC608"/>
    <w:rsid w:val="319D4DC7"/>
    <w:rsid w:val="31ACD9CA"/>
    <w:rsid w:val="31BD2AEB"/>
    <w:rsid w:val="31F7A04C"/>
    <w:rsid w:val="31FDD418"/>
    <w:rsid w:val="323BB06E"/>
    <w:rsid w:val="32587BAE"/>
    <w:rsid w:val="32669AEA"/>
    <w:rsid w:val="3268BE65"/>
    <w:rsid w:val="327C3AB1"/>
    <w:rsid w:val="32A3D0A6"/>
    <w:rsid w:val="32AA7206"/>
    <w:rsid w:val="32C01B1C"/>
    <w:rsid w:val="32C9B123"/>
    <w:rsid w:val="32CFC5B0"/>
    <w:rsid w:val="32D49907"/>
    <w:rsid w:val="32F26E2F"/>
    <w:rsid w:val="3303D5E5"/>
    <w:rsid w:val="330627A9"/>
    <w:rsid w:val="3325A69E"/>
    <w:rsid w:val="332ACFAA"/>
    <w:rsid w:val="332B658B"/>
    <w:rsid w:val="33560773"/>
    <w:rsid w:val="3358B41B"/>
    <w:rsid w:val="337FC0A4"/>
    <w:rsid w:val="339B7A4E"/>
    <w:rsid w:val="33A34D3C"/>
    <w:rsid w:val="33CF49FF"/>
    <w:rsid w:val="34066A3E"/>
    <w:rsid w:val="3414FAE5"/>
    <w:rsid w:val="3422D24A"/>
    <w:rsid w:val="342D140F"/>
    <w:rsid w:val="3431C5B2"/>
    <w:rsid w:val="34470E8D"/>
    <w:rsid w:val="344712BC"/>
    <w:rsid w:val="34669641"/>
    <w:rsid w:val="34691183"/>
    <w:rsid w:val="34A1F80A"/>
    <w:rsid w:val="34B25BB8"/>
    <w:rsid w:val="34C8DA6E"/>
    <w:rsid w:val="34E38EB6"/>
    <w:rsid w:val="34F4847C"/>
    <w:rsid w:val="35081318"/>
    <w:rsid w:val="3525B3F3"/>
    <w:rsid w:val="35358017"/>
    <w:rsid w:val="355F16B5"/>
    <w:rsid w:val="3587CB11"/>
    <w:rsid w:val="359D0C76"/>
    <w:rsid w:val="35F147D9"/>
    <w:rsid w:val="35FC848F"/>
    <w:rsid w:val="36240F23"/>
    <w:rsid w:val="362CEC94"/>
    <w:rsid w:val="3630048A"/>
    <w:rsid w:val="3669DB4E"/>
    <w:rsid w:val="367DB445"/>
    <w:rsid w:val="3692EC04"/>
    <w:rsid w:val="369B163E"/>
    <w:rsid w:val="36A1DD67"/>
    <w:rsid w:val="36B58D12"/>
    <w:rsid w:val="36C467A9"/>
    <w:rsid w:val="36DFB11B"/>
    <w:rsid w:val="3705A296"/>
    <w:rsid w:val="370EF3ED"/>
    <w:rsid w:val="37125FCD"/>
    <w:rsid w:val="372A42F6"/>
    <w:rsid w:val="3730E3CC"/>
    <w:rsid w:val="3741725D"/>
    <w:rsid w:val="374A420D"/>
    <w:rsid w:val="374D60D7"/>
    <w:rsid w:val="375EA0F1"/>
    <w:rsid w:val="378B386F"/>
    <w:rsid w:val="378DF553"/>
    <w:rsid w:val="378EB5FA"/>
    <w:rsid w:val="379756BF"/>
    <w:rsid w:val="37A870C4"/>
    <w:rsid w:val="37C46C7E"/>
    <w:rsid w:val="37DB7C3E"/>
    <w:rsid w:val="37EB82D4"/>
    <w:rsid w:val="37F24208"/>
    <w:rsid w:val="37FA6FB9"/>
    <w:rsid w:val="3801D7EF"/>
    <w:rsid w:val="38113447"/>
    <w:rsid w:val="38539421"/>
    <w:rsid w:val="385E74B7"/>
    <w:rsid w:val="386FD605"/>
    <w:rsid w:val="3875DA46"/>
    <w:rsid w:val="3877BCDC"/>
    <w:rsid w:val="38BB0272"/>
    <w:rsid w:val="38C6F3F3"/>
    <w:rsid w:val="38C8A144"/>
    <w:rsid w:val="38E6D7A7"/>
    <w:rsid w:val="38E75DB0"/>
    <w:rsid w:val="398DA747"/>
    <w:rsid w:val="399C22B5"/>
    <w:rsid w:val="39C082A5"/>
    <w:rsid w:val="39E8CE80"/>
    <w:rsid w:val="39EC115C"/>
    <w:rsid w:val="3A07A8CF"/>
    <w:rsid w:val="3A5F2A78"/>
    <w:rsid w:val="3A640FC2"/>
    <w:rsid w:val="3A74F47D"/>
    <w:rsid w:val="3A8E1129"/>
    <w:rsid w:val="3AC80BC8"/>
    <w:rsid w:val="3AD777B3"/>
    <w:rsid w:val="3B1EBAFF"/>
    <w:rsid w:val="3B83A502"/>
    <w:rsid w:val="3B8B711E"/>
    <w:rsid w:val="3BAF1640"/>
    <w:rsid w:val="3BBDFFD2"/>
    <w:rsid w:val="3C07D724"/>
    <w:rsid w:val="3C0BC11A"/>
    <w:rsid w:val="3C20D823"/>
    <w:rsid w:val="3C767569"/>
    <w:rsid w:val="3C808DBA"/>
    <w:rsid w:val="3C996349"/>
    <w:rsid w:val="3CA359D5"/>
    <w:rsid w:val="3CAA43CE"/>
    <w:rsid w:val="3CB07584"/>
    <w:rsid w:val="3CE51333"/>
    <w:rsid w:val="3CFA67FB"/>
    <w:rsid w:val="3D073A7F"/>
    <w:rsid w:val="3D2BE39F"/>
    <w:rsid w:val="3D380CAE"/>
    <w:rsid w:val="3D61DD5E"/>
    <w:rsid w:val="3D63EB1C"/>
    <w:rsid w:val="3D8398E3"/>
    <w:rsid w:val="3DA81E5B"/>
    <w:rsid w:val="3DB9B6DB"/>
    <w:rsid w:val="3DD02E47"/>
    <w:rsid w:val="3DEAF13F"/>
    <w:rsid w:val="3E1C5E1B"/>
    <w:rsid w:val="3E2D86E9"/>
    <w:rsid w:val="3E4FEFB2"/>
    <w:rsid w:val="3E6E445B"/>
    <w:rsid w:val="3E78B6CE"/>
    <w:rsid w:val="3E83449E"/>
    <w:rsid w:val="3E837D07"/>
    <w:rsid w:val="3E85D559"/>
    <w:rsid w:val="3EA7AD5A"/>
    <w:rsid w:val="3EB0DB4C"/>
    <w:rsid w:val="3EB50C4A"/>
    <w:rsid w:val="3EBCD5A0"/>
    <w:rsid w:val="3ECAD6AB"/>
    <w:rsid w:val="3ED6916C"/>
    <w:rsid w:val="3EF690B6"/>
    <w:rsid w:val="3F05F8FB"/>
    <w:rsid w:val="3F0E7E77"/>
    <w:rsid w:val="3F3167CC"/>
    <w:rsid w:val="3F342BFD"/>
    <w:rsid w:val="3F4D6E0B"/>
    <w:rsid w:val="3F6326C7"/>
    <w:rsid w:val="3F703CE4"/>
    <w:rsid w:val="3FB167C9"/>
    <w:rsid w:val="3FC1F79A"/>
    <w:rsid w:val="3FFDBED3"/>
    <w:rsid w:val="401E478C"/>
    <w:rsid w:val="4028A0C8"/>
    <w:rsid w:val="4071E3FD"/>
    <w:rsid w:val="4074F3DC"/>
    <w:rsid w:val="40B5D802"/>
    <w:rsid w:val="40E4395F"/>
    <w:rsid w:val="410B97E2"/>
    <w:rsid w:val="4142CF7C"/>
    <w:rsid w:val="41585E91"/>
    <w:rsid w:val="415F1C49"/>
    <w:rsid w:val="418CC8D9"/>
    <w:rsid w:val="418FFF7E"/>
    <w:rsid w:val="419DCE00"/>
    <w:rsid w:val="41C49DE6"/>
    <w:rsid w:val="41D235F7"/>
    <w:rsid w:val="41D5E4E1"/>
    <w:rsid w:val="41E25683"/>
    <w:rsid w:val="41F887D0"/>
    <w:rsid w:val="41FF9738"/>
    <w:rsid w:val="4208E6F2"/>
    <w:rsid w:val="423D99BD"/>
    <w:rsid w:val="428398AF"/>
    <w:rsid w:val="4294E778"/>
    <w:rsid w:val="42968AE4"/>
    <w:rsid w:val="4299B429"/>
    <w:rsid w:val="429BAE82"/>
    <w:rsid w:val="42BB7199"/>
    <w:rsid w:val="42C9619E"/>
    <w:rsid w:val="42D4B81B"/>
    <w:rsid w:val="42D5FCDA"/>
    <w:rsid w:val="42E09E81"/>
    <w:rsid w:val="42F96C89"/>
    <w:rsid w:val="431B6130"/>
    <w:rsid w:val="431CBEBB"/>
    <w:rsid w:val="431E9745"/>
    <w:rsid w:val="4321CBBB"/>
    <w:rsid w:val="43304CB8"/>
    <w:rsid w:val="4354DDFB"/>
    <w:rsid w:val="43A01B52"/>
    <w:rsid w:val="43B9D197"/>
    <w:rsid w:val="43CCA21C"/>
    <w:rsid w:val="43F56BC4"/>
    <w:rsid w:val="43F57A36"/>
    <w:rsid w:val="44250989"/>
    <w:rsid w:val="444742E2"/>
    <w:rsid w:val="446A82D0"/>
    <w:rsid w:val="449A6FEC"/>
    <w:rsid w:val="44A111A6"/>
    <w:rsid w:val="44B4D3E3"/>
    <w:rsid w:val="44B999A4"/>
    <w:rsid w:val="44CF5999"/>
    <w:rsid w:val="451CA8A2"/>
    <w:rsid w:val="453C4FD5"/>
    <w:rsid w:val="454A6C75"/>
    <w:rsid w:val="45672FDD"/>
    <w:rsid w:val="45C12984"/>
    <w:rsid w:val="460890BF"/>
    <w:rsid w:val="460E47A3"/>
    <w:rsid w:val="462620B2"/>
    <w:rsid w:val="46276536"/>
    <w:rsid w:val="46481531"/>
    <w:rsid w:val="46632B34"/>
    <w:rsid w:val="466BDD04"/>
    <w:rsid w:val="46700734"/>
    <w:rsid w:val="4693B4D1"/>
    <w:rsid w:val="46AEFFFE"/>
    <w:rsid w:val="46B00E4E"/>
    <w:rsid w:val="46B6B61C"/>
    <w:rsid w:val="46EDFC24"/>
    <w:rsid w:val="46F94B47"/>
    <w:rsid w:val="4701E110"/>
    <w:rsid w:val="471E7017"/>
    <w:rsid w:val="472676F8"/>
    <w:rsid w:val="4728CA88"/>
    <w:rsid w:val="472F9880"/>
    <w:rsid w:val="47327436"/>
    <w:rsid w:val="476FCF41"/>
    <w:rsid w:val="47973F84"/>
    <w:rsid w:val="47BB610F"/>
    <w:rsid w:val="47DC945D"/>
    <w:rsid w:val="47EBE7C5"/>
    <w:rsid w:val="47F3282B"/>
    <w:rsid w:val="48165CD5"/>
    <w:rsid w:val="48270B81"/>
    <w:rsid w:val="48276DDA"/>
    <w:rsid w:val="48615610"/>
    <w:rsid w:val="4893B2E4"/>
    <w:rsid w:val="48A3A5BE"/>
    <w:rsid w:val="48B4425E"/>
    <w:rsid w:val="48B90E65"/>
    <w:rsid w:val="48BB1678"/>
    <w:rsid w:val="48C2C1E1"/>
    <w:rsid w:val="48C3F546"/>
    <w:rsid w:val="48CC0303"/>
    <w:rsid w:val="48DEFD98"/>
    <w:rsid w:val="4932D93A"/>
    <w:rsid w:val="4934EAF7"/>
    <w:rsid w:val="493BE73E"/>
    <w:rsid w:val="494402FE"/>
    <w:rsid w:val="4951444D"/>
    <w:rsid w:val="498DA0D9"/>
    <w:rsid w:val="49904357"/>
    <w:rsid w:val="49928004"/>
    <w:rsid w:val="4992903A"/>
    <w:rsid w:val="499ACBF6"/>
    <w:rsid w:val="49AC6476"/>
    <w:rsid w:val="49CFC027"/>
    <w:rsid w:val="49DDAD4C"/>
    <w:rsid w:val="49DDEE09"/>
    <w:rsid w:val="49E3FA4D"/>
    <w:rsid w:val="49F8A20C"/>
    <w:rsid w:val="4A08F1D1"/>
    <w:rsid w:val="4A1047D7"/>
    <w:rsid w:val="4A1232B2"/>
    <w:rsid w:val="4A2D2BCC"/>
    <w:rsid w:val="4A3D52DE"/>
    <w:rsid w:val="4A6D1457"/>
    <w:rsid w:val="4A7471C6"/>
    <w:rsid w:val="4A822EA2"/>
    <w:rsid w:val="4A9126D9"/>
    <w:rsid w:val="4AB9C99D"/>
    <w:rsid w:val="4ABAF4F3"/>
    <w:rsid w:val="4AD0BB58"/>
    <w:rsid w:val="4AD386FB"/>
    <w:rsid w:val="4ADB25AD"/>
    <w:rsid w:val="4AE0DF44"/>
    <w:rsid w:val="4B351A19"/>
    <w:rsid w:val="4B416237"/>
    <w:rsid w:val="4B5EAC43"/>
    <w:rsid w:val="4B616E3E"/>
    <w:rsid w:val="4B85AB69"/>
    <w:rsid w:val="4BB52676"/>
    <w:rsid w:val="4BD9ACAE"/>
    <w:rsid w:val="4BF0D551"/>
    <w:rsid w:val="4BFF8C22"/>
    <w:rsid w:val="4C056383"/>
    <w:rsid w:val="4C4BE70B"/>
    <w:rsid w:val="4C516DBF"/>
    <w:rsid w:val="4C6C8BB9"/>
    <w:rsid w:val="4C776E09"/>
    <w:rsid w:val="4C9AEC42"/>
    <w:rsid w:val="4CBE6B5B"/>
    <w:rsid w:val="4CC12585"/>
    <w:rsid w:val="4CC75C21"/>
    <w:rsid w:val="4D13B70E"/>
    <w:rsid w:val="4D245773"/>
    <w:rsid w:val="4D409293"/>
    <w:rsid w:val="4D51FD46"/>
    <w:rsid w:val="4D6F118D"/>
    <w:rsid w:val="4D80F4A4"/>
    <w:rsid w:val="4D86502F"/>
    <w:rsid w:val="4D8890CC"/>
    <w:rsid w:val="4D95A559"/>
    <w:rsid w:val="4DC417B9"/>
    <w:rsid w:val="4DD75D61"/>
    <w:rsid w:val="4DE31D01"/>
    <w:rsid w:val="4DE7FF7F"/>
    <w:rsid w:val="4E4C2C57"/>
    <w:rsid w:val="4E75A467"/>
    <w:rsid w:val="4E7A3B0B"/>
    <w:rsid w:val="4E7FD599"/>
    <w:rsid w:val="4ECC1E01"/>
    <w:rsid w:val="4ED6F1DF"/>
    <w:rsid w:val="4EE5C550"/>
    <w:rsid w:val="4EFDFBCA"/>
    <w:rsid w:val="4F0D1C7B"/>
    <w:rsid w:val="4F193F2A"/>
    <w:rsid w:val="4F37A0B9"/>
    <w:rsid w:val="4F688AD6"/>
    <w:rsid w:val="4F879A8D"/>
    <w:rsid w:val="4FB87260"/>
    <w:rsid w:val="4FC4F11F"/>
    <w:rsid w:val="4FD5DA2A"/>
    <w:rsid w:val="4FEA9A00"/>
    <w:rsid w:val="4FEFE729"/>
    <w:rsid w:val="5027DBA4"/>
    <w:rsid w:val="502D8539"/>
    <w:rsid w:val="504337C0"/>
    <w:rsid w:val="504C860C"/>
    <w:rsid w:val="5056D608"/>
    <w:rsid w:val="50679CA4"/>
    <w:rsid w:val="5067EE62"/>
    <w:rsid w:val="506B6BCC"/>
    <w:rsid w:val="50D169AE"/>
    <w:rsid w:val="50FADF35"/>
    <w:rsid w:val="510965B9"/>
    <w:rsid w:val="510FE599"/>
    <w:rsid w:val="5125E3F3"/>
    <w:rsid w:val="515442C1"/>
    <w:rsid w:val="51656093"/>
    <w:rsid w:val="5175D3BC"/>
    <w:rsid w:val="519457DA"/>
    <w:rsid w:val="519D75C9"/>
    <w:rsid w:val="51A3DA93"/>
    <w:rsid w:val="51C2F0C6"/>
    <w:rsid w:val="51D342EF"/>
    <w:rsid w:val="51E4004F"/>
    <w:rsid w:val="51F716BE"/>
    <w:rsid w:val="5213187A"/>
    <w:rsid w:val="52228998"/>
    <w:rsid w:val="522B4F80"/>
    <w:rsid w:val="5234D0F0"/>
    <w:rsid w:val="523BBEEB"/>
    <w:rsid w:val="526AB852"/>
    <w:rsid w:val="52A02B98"/>
    <w:rsid w:val="52C63DBB"/>
    <w:rsid w:val="52C65D0B"/>
    <w:rsid w:val="5301AA23"/>
    <w:rsid w:val="53154AD1"/>
    <w:rsid w:val="5315A256"/>
    <w:rsid w:val="531762ED"/>
    <w:rsid w:val="532EFAE2"/>
    <w:rsid w:val="5351EE46"/>
    <w:rsid w:val="5357E090"/>
    <w:rsid w:val="53B89E75"/>
    <w:rsid w:val="53BC5D1B"/>
    <w:rsid w:val="53F0467A"/>
    <w:rsid w:val="53FCCB1B"/>
    <w:rsid w:val="53FF3AE7"/>
    <w:rsid w:val="540E6973"/>
    <w:rsid w:val="540E9573"/>
    <w:rsid w:val="54130BDF"/>
    <w:rsid w:val="54347A50"/>
    <w:rsid w:val="54543D67"/>
    <w:rsid w:val="54592AFD"/>
    <w:rsid w:val="545C2F9A"/>
    <w:rsid w:val="545CA12E"/>
    <w:rsid w:val="5479826F"/>
    <w:rsid w:val="54798DE2"/>
    <w:rsid w:val="54C4CD22"/>
    <w:rsid w:val="550DAAAE"/>
    <w:rsid w:val="5517451A"/>
    <w:rsid w:val="551E81B7"/>
    <w:rsid w:val="55283B96"/>
    <w:rsid w:val="552EB780"/>
    <w:rsid w:val="555642E4"/>
    <w:rsid w:val="5577CAFE"/>
    <w:rsid w:val="558B565D"/>
    <w:rsid w:val="55E15C66"/>
    <w:rsid w:val="56431860"/>
    <w:rsid w:val="564890F5"/>
    <w:rsid w:val="56636D3C"/>
    <w:rsid w:val="566429F9"/>
    <w:rsid w:val="566EC947"/>
    <w:rsid w:val="56717E64"/>
    <w:rsid w:val="5675D348"/>
    <w:rsid w:val="567950A8"/>
    <w:rsid w:val="56A6B4F9"/>
    <w:rsid w:val="56B7C673"/>
    <w:rsid w:val="56BD4476"/>
    <w:rsid w:val="56C4D0FA"/>
    <w:rsid w:val="56C50087"/>
    <w:rsid w:val="56DC004B"/>
    <w:rsid w:val="57032E68"/>
    <w:rsid w:val="571768B5"/>
    <w:rsid w:val="57235F42"/>
    <w:rsid w:val="57349F34"/>
    <w:rsid w:val="57408DC3"/>
    <w:rsid w:val="57960806"/>
    <w:rsid w:val="57A50686"/>
    <w:rsid w:val="57A917F1"/>
    <w:rsid w:val="57ACB12E"/>
    <w:rsid w:val="57C9E077"/>
    <w:rsid w:val="5806D3D1"/>
    <w:rsid w:val="58378345"/>
    <w:rsid w:val="583A9B25"/>
    <w:rsid w:val="58401D70"/>
    <w:rsid w:val="587E9B97"/>
    <w:rsid w:val="588A0C4D"/>
    <w:rsid w:val="58B20683"/>
    <w:rsid w:val="58D6E813"/>
    <w:rsid w:val="590FD9D6"/>
    <w:rsid w:val="594127DD"/>
    <w:rsid w:val="594968B6"/>
    <w:rsid w:val="594BB372"/>
    <w:rsid w:val="594C4439"/>
    <w:rsid w:val="594FFCB6"/>
    <w:rsid w:val="59660F62"/>
    <w:rsid w:val="59669AF9"/>
    <w:rsid w:val="599B4228"/>
    <w:rsid w:val="59C90C68"/>
    <w:rsid w:val="59E43E47"/>
    <w:rsid w:val="59E9B55F"/>
    <w:rsid w:val="59F8AA05"/>
    <w:rsid w:val="59FBAE66"/>
    <w:rsid w:val="5A10C53F"/>
    <w:rsid w:val="5A4EC4B5"/>
    <w:rsid w:val="5A51A93B"/>
    <w:rsid w:val="5A971FA2"/>
    <w:rsid w:val="5A9F0D28"/>
    <w:rsid w:val="5AE3C63B"/>
    <w:rsid w:val="5AF8AE1D"/>
    <w:rsid w:val="5B007862"/>
    <w:rsid w:val="5B1A7C5E"/>
    <w:rsid w:val="5B2C1A78"/>
    <w:rsid w:val="5B31947C"/>
    <w:rsid w:val="5B677E46"/>
    <w:rsid w:val="5B6880F9"/>
    <w:rsid w:val="5B6C77A8"/>
    <w:rsid w:val="5B7BB760"/>
    <w:rsid w:val="5B90EA01"/>
    <w:rsid w:val="5BC3E24D"/>
    <w:rsid w:val="5BD07EE8"/>
    <w:rsid w:val="5BD7D15C"/>
    <w:rsid w:val="5C57E454"/>
    <w:rsid w:val="5CA2FA16"/>
    <w:rsid w:val="5CAEE861"/>
    <w:rsid w:val="5CBA7136"/>
    <w:rsid w:val="5CD032DB"/>
    <w:rsid w:val="5CDBDE7B"/>
    <w:rsid w:val="5CE37CEF"/>
    <w:rsid w:val="5CEA9358"/>
    <w:rsid w:val="5D252339"/>
    <w:rsid w:val="5D2C85FA"/>
    <w:rsid w:val="5D5D4A19"/>
    <w:rsid w:val="5D913902"/>
    <w:rsid w:val="5DA4854D"/>
    <w:rsid w:val="5DB70FF0"/>
    <w:rsid w:val="5E0E55E8"/>
    <w:rsid w:val="5E3CB245"/>
    <w:rsid w:val="5E534B88"/>
    <w:rsid w:val="5E750C3F"/>
    <w:rsid w:val="5E7FCD51"/>
    <w:rsid w:val="5E955721"/>
    <w:rsid w:val="5EB00837"/>
    <w:rsid w:val="5EB60762"/>
    <w:rsid w:val="5EC09905"/>
    <w:rsid w:val="5EC8591E"/>
    <w:rsid w:val="5ED2829C"/>
    <w:rsid w:val="5EF73F68"/>
    <w:rsid w:val="5EF91A7A"/>
    <w:rsid w:val="5EFCD2A5"/>
    <w:rsid w:val="5F8BCB85"/>
    <w:rsid w:val="5FD1B938"/>
    <w:rsid w:val="5FE911E7"/>
    <w:rsid w:val="5FF35FD3"/>
    <w:rsid w:val="6010DCA0"/>
    <w:rsid w:val="6016463A"/>
    <w:rsid w:val="60418E2D"/>
    <w:rsid w:val="6092B1E0"/>
    <w:rsid w:val="60C64447"/>
    <w:rsid w:val="60D482AD"/>
    <w:rsid w:val="60F02E21"/>
    <w:rsid w:val="60FCF0F6"/>
    <w:rsid w:val="611421B0"/>
    <w:rsid w:val="61331165"/>
    <w:rsid w:val="6145FB27"/>
    <w:rsid w:val="61529720"/>
    <w:rsid w:val="615D90A5"/>
    <w:rsid w:val="6165B8EB"/>
    <w:rsid w:val="6176B250"/>
    <w:rsid w:val="619D0C7F"/>
    <w:rsid w:val="619EB488"/>
    <w:rsid w:val="61DD0B40"/>
    <w:rsid w:val="61DF9045"/>
    <w:rsid w:val="61F57335"/>
    <w:rsid w:val="6217E256"/>
    <w:rsid w:val="621D8827"/>
    <w:rsid w:val="62293EEB"/>
    <w:rsid w:val="62450F18"/>
    <w:rsid w:val="62516AED"/>
    <w:rsid w:val="62798DFA"/>
    <w:rsid w:val="6285446E"/>
    <w:rsid w:val="62A784A6"/>
    <w:rsid w:val="62AB2EE7"/>
    <w:rsid w:val="62C5DABB"/>
    <w:rsid w:val="62D2E076"/>
    <w:rsid w:val="62D43F3A"/>
    <w:rsid w:val="62E105A7"/>
    <w:rsid w:val="62EAB635"/>
    <w:rsid w:val="63104638"/>
    <w:rsid w:val="632052D1"/>
    <w:rsid w:val="6346BB16"/>
    <w:rsid w:val="63474A91"/>
    <w:rsid w:val="639FDD92"/>
    <w:rsid w:val="63F961DE"/>
    <w:rsid w:val="6416755D"/>
    <w:rsid w:val="641D8478"/>
    <w:rsid w:val="6428AD41"/>
    <w:rsid w:val="64304BF1"/>
    <w:rsid w:val="64326C9C"/>
    <w:rsid w:val="64334012"/>
    <w:rsid w:val="64754DF2"/>
    <w:rsid w:val="648C6E65"/>
    <w:rsid w:val="6495AEEE"/>
    <w:rsid w:val="64A79DEE"/>
    <w:rsid w:val="64A9C17C"/>
    <w:rsid w:val="64D294AF"/>
    <w:rsid w:val="64EF6189"/>
    <w:rsid w:val="6512158E"/>
    <w:rsid w:val="65635A3C"/>
    <w:rsid w:val="65782F29"/>
    <w:rsid w:val="65AD90DC"/>
    <w:rsid w:val="65B9212F"/>
    <w:rsid w:val="65C7210D"/>
    <w:rsid w:val="65CCED90"/>
    <w:rsid w:val="65F1A540"/>
    <w:rsid w:val="65F1C884"/>
    <w:rsid w:val="65FE5242"/>
    <w:rsid w:val="661D9A48"/>
    <w:rsid w:val="662F849A"/>
    <w:rsid w:val="662FEA6F"/>
    <w:rsid w:val="664878D8"/>
    <w:rsid w:val="664C4E54"/>
    <w:rsid w:val="66616247"/>
    <w:rsid w:val="66669ECE"/>
    <w:rsid w:val="668CBF1D"/>
    <w:rsid w:val="6697EE20"/>
    <w:rsid w:val="66A9C0C9"/>
    <w:rsid w:val="66CF4B13"/>
    <w:rsid w:val="66F73E1F"/>
    <w:rsid w:val="670234F0"/>
    <w:rsid w:val="67042C5F"/>
    <w:rsid w:val="67081A82"/>
    <w:rsid w:val="67258D51"/>
    <w:rsid w:val="674B43C5"/>
    <w:rsid w:val="675341CE"/>
    <w:rsid w:val="676894D6"/>
    <w:rsid w:val="682B43AF"/>
    <w:rsid w:val="68371E2B"/>
    <w:rsid w:val="688723DA"/>
    <w:rsid w:val="6895C4E6"/>
    <w:rsid w:val="68A0B1A7"/>
    <w:rsid w:val="68AFE40A"/>
    <w:rsid w:val="68BA1AC1"/>
    <w:rsid w:val="68C39702"/>
    <w:rsid w:val="68F05F6F"/>
    <w:rsid w:val="68F12C46"/>
    <w:rsid w:val="68F7E74B"/>
    <w:rsid w:val="696ABE40"/>
    <w:rsid w:val="6993042F"/>
    <w:rsid w:val="699BBECF"/>
    <w:rsid w:val="69DF10C0"/>
    <w:rsid w:val="6A2D2D93"/>
    <w:rsid w:val="6A2E3622"/>
    <w:rsid w:val="6A4E0512"/>
    <w:rsid w:val="6A7ECF26"/>
    <w:rsid w:val="6A8D368B"/>
    <w:rsid w:val="6A91DEA6"/>
    <w:rsid w:val="6AA94941"/>
    <w:rsid w:val="6AC628C2"/>
    <w:rsid w:val="6B0663C9"/>
    <w:rsid w:val="6B15C404"/>
    <w:rsid w:val="6B255BBB"/>
    <w:rsid w:val="6B2A6195"/>
    <w:rsid w:val="6B900EE6"/>
    <w:rsid w:val="6BAA3EB2"/>
    <w:rsid w:val="6BB43285"/>
    <w:rsid w:val="6BDB04BA"/>
    <w:rsid w:val="6C0CD7CF"/>
    <w:rsid w:val="6C23C63F"/>
    <w:rsid w:val="6C2E6961"/>
    <w:rsid w:val="6C41D4F6"/>
    <w:rsid w:val="6C53BA16"/>
    <w:rsid w:val="6C64843E"/>
    <w:rsid w:val="6C7AAB63"/>
    <w:rsid w:val="6C87510C"/>
    <w:rsid w:val="6C8C250B"/>
    <w:rsid w:val="6C96EFAA"/>
    <w:rsid w:val="6CAE488F"/>
    <w:rsid w:val="6CBCE5DD"/>
    <w:rsid w:val="6D0BDCE0"/>
    <w:rsid w:val="6D0D70D9"/>
    <w:rsid w:val="6D1C45A2"/>
    <w:rsid w:val="6D1DD7E6"/>
    <w:rsid w:val="6D256E0A"/>
    <w:rsid w:val="6D431AC7"/>
    <w:rsid w:val="6D5A94FD"/>
    <w:rsid w:val="6D9FEB5A"/>
    <w:rsid w:val="6E23B84E"/>
    <w:rsid w:val="6E34AAB6"/>
    <w:rsid w:val="6E3E048B"/>
    <w:rsid w:val="6E74F0F9"/>
    <w:rsid w:val="6EBA8AE5"/>
    <w:rsid w:val="6EC0FB4D"/>
    <w:rsid w:val="6EC233B4"/>
    <w:rsid w:val="6EC7EBE2"/>
    <w:rsid w:val="6ECB2F96"/>
    <w:rsid w:val="6ECC6CEE"/>
    <w:rsid w:val="6EE365A0"/>
    <w:rsid w:val="6EFAEEA8"/>
    <w:rsid w:val="6F172BCA"/>
    <w:rsid w:val="6F28B2BE"/>
    <w:rsid w:val="6F8B6F85"/>
    <w:rsid w:val="6FA98B1E"/>
    <w:rsid w:val="6FAC08BC"/>
    <w:rsid w:val="6FB6225D"/>
    <w:rsid w:val="6FD346D6"/>
    <w:rsid w:val="6FE2F651"/>
    <w:rsid w:val="70046E16"/>
    <w:rsid w:val="701AA8CA"/>
    <w:rsid w:val="7023B2E1"/>
    <w:rsid w:val="702970AC"/>
    <w:rsid w:val="70633EBA"/>
    <w:rsid w:val="707EEE88"/>
    <w:rsid w:val="70B2FC2B"/>
    <w:rsid w:val="70B359F4"/>
    <w:rsid w:val="70F7C747"/>
    <w:rsid w:val="71064859"/>
    <w:rsid w:val="712CCCCD"/>
    <w:rsid w:val="7140ED16"/>
    <w:rsid w:val="7150B6FA"/>
    <w:rsid w:val="71929D90"/>
    <w:rsid w:val="71C83973"/>
    <w:rsid w:val="71DDD6DB"/>
    <w:rsid w:val="71DFF01C"/>
    <w:rsid w:val="71EAE9D4"/>
    <w:rsid w:val="71EECEA2"/>
    <w:rsid w:val="71FD53E5"/>
    <w:rsid w:val="7221E427"/>
    <w:rsid w:val="7242C3DD"/>
    <w:rsid w:val="7269815E"/>
    <w:rsid w:val="7272D872"/>
    <w:rsid w:val="72877CF4"/>
    <w:rsid w:val="72BA2F5A"/>
    <w:rsid w:val="72D0F8DB"/>
    <w:rsid w:val="72E51A82"/>
    <w:rsid w:val="72ED85B9"/>
    <w:rsid w:val="7303C38C"/>
    <w:rsid w:val="7349BA00"/>
    <w:rsid w:val="7354EA5F"/>
    <w:rsid w:val="73615699"/>
    <w:rsid w:val="7388AEBF"/>
    <w:rsid w:val="73B0FA4A"/>
    <w:rsid w:val="73B6BA1A"/>
    <w:rsid w:val="73B98206"/>
    <w:rsid w:val="74109E70"/>
    <w:rsid w:val="74110C62"/>
    <w:rsid w:val="741C2263"/>
    <w:rsid w:val="744DF7D3"/>
    <w:rsid w:val="74692929"/>
    <w:rsid w:val="747CE59F"/>
    <w:rsid w:val="74AD70E7"/>
    <w:rsid w:val="74D9126C"/>
    <w:rsid w:val="74F138E6"/>
    <w:rsid w:val="74FF4B3C"/>
    <w:rsid w:val="750703AA"/>
    <w:rsid w:val="753B03EC"/>
    <w:rsid w:val="75464687"/>
    <w:rsid w:val="75A133DA"/>
    <w:rsid w:val="75BFCFD1"/>
    <w:rsid w:val="75CE989F"/>
    <w:rsid w:val="75D7E104"/>
    <w:rsid w:val="75E0C396"/>
    <w:rsid w:val="76089C22"/>
    <w:rsid w:val="760B1A85"/>
    <w:rsid w:val="760B7525"/>
    <w:rsid w:val="7615BC22"/>
    <w:rsid w:val="764228A3"/>
    <w:rsid w:val="765A3B62"/>
    <w:rsid w:val="765D183E"/>
    <w:rsid w:val="766623FC"/>
    <w:rsid w:val="768147EB"/>
    <w:rsid w:val="768CAB9E"/>
    <w:rsid w:val="76ADBD53"/>
    <w:rsid w:val="76ADF357"/>
    <w:rsid w:val="76D6A17C"/>
    <w:rsid w:val="76E2E5DF"/>
    <w:rsid w:val="77091552"/>
    <w:rsid w:val="770B4BF4"/>
    <w:rsid w:val="7711B760"/>
    <w:rsid w:val="77153471"/>
    <w:rsid w:val="772732CC"/>
    <w:rsid w:val="7776DC88"/>
    <w:rsid w:val="778233FE"/>
    <w:rsid w:val="77AED86C"/>
    <w:rsid w:val="77BE539C"/>
    <w:rsid w:val="77CCD03B"/>
    <w:rsid w:val="77DE2C5B"/>
    <w:rsid w:val="77F347A8"/>
    <w:rsid w:val="77F89F32"/>
    <w:rsid w:val="78004F70"/>
    <w:rsid w:val="780A24AA"/>
    <w:rsid w:val="78486319"/>
    <w:rsid w:val="7856E5DA"/>
    <w:rsid w:val="7856EBE3"/>
    <w:rsid w:val="787200DA"/>
    <w:rsid w:val="787DAD49"/>
    <w:rsid w:val="7882FF22"/>
    <w:rsid w:val="789A2E6A"/>
    <w:rsid w:val="78EB0622"/>
    <w:rsid w:val="78ED9DC9"/>
    <w:rsid w:val="78F809E2"/>
    <w:rsid w:val="791E045F"/>
    <w:rsid w:val="792D15D9"/>
    <w:rsid w:val="79317294"/>
    <w:rsid w:val="793774CB"/>
    <w:rsid w:val="793E7C24"/>
    <w:rsid w:val="79467B59"/>
    <w:rsid w:val="7948D742"/>
    <w:rsid w:val="796B9537"/>
    <w:rsid w:val="798E5D3D"/>
    <w:rsid w:val="798EBFA6"/>
    <w:rsid w:val="79C0EA1F"/>
    <w:rsid w:val="79FE93C7"/>
    <w:rsid w:val="7A08349F"/>
    <w:rsid w:val="7A29C459"/>
    <w:rsid w:val="7A48BB90"/>
    <w:rsid w:val="7A805BED"/>
    <w:rsid w:val="7A8E1EF1"/>
    <w:rsid w:val="7A8FC386"/>
    <w:rsid w:val="7A9AB6E1"/>
    <w:rsid w:val="7AA295AC"/>
    <w:rsid w:val="7AD521B4"/>
    <w:rsid w:val="7AD720B0"/>
    <w:rsid w:val="7AEFD493"/>
    <w:rsid w:val="7B365105"/>
    <w:rsid w:val="7B46D3E7"/>
    <w:rsid w:val="7B77618D"/>
    <w:rsid w:val="7B96E364"/>
    <w:rsid w:val="7BCAB20B"/>
    <w:rsid w:val="7BD4D718"/>
    <w:rsid w:val="7BFAA002"/>
    <w:rsid w:val="7C04B402"/>
    <w:rsid w:val="7C153EC6"/>
    <w:rsid w:val="7C189F86"/>
    <w:rsid w:val="7C2B311D"/>
    <w:rsid w:val="7C54118A"/>
    <w:rsid w:val="7C5D9FA5"/>
    <w:rsid w:val="7C5FE646"/>
    <w:rsid w:val="7C8CB4C0"/>
    <w:rsid w:val="7C99F5A3"/>
    <w:rsid w:val="7CA642E4"/>
    <w:rsid w:val="7CC3119E"/>
    <w:rsid w:val="7CCED574"/>
    <w:rsid w:val="7CE0A534"/>
    <w:rsid w:val="7CE66F36"/>
    <w:rsid w:val="7D003135"/>
    <w:rsid w:val="7D424BE5"/>
    <w:rsid w:val="7D527D17"/>
    <w:rsid w:val="7D5A33F2"/>
    <w:rsid w:val="7D896BE2"/>
    <w:rsid w:val="7D992144"/>
    <w:rsid w:val="7D9F4185"/>
    <w:rsid w:val="7DBC522C"/>
    <w:rsid w:val="7DC67E07"/>
    <w:rsid w:val="7DDA51F1"/>
    <w:rsid w:val="7DE89746"/>
    <w:rsid w:val="7DF91C57"/>
    <w:rsid w:val="7E0EC172"/>
    <w:rsid w:val="7E21FFD4"/>
    <w:rsid w:val="7E27ED23"/>
    <w:rsid w:val="7E38634C"/>
    <w:rsid w:val="7E3DEDFB"/>
    <w:rsid w:val="7E5D6C60"/>
    <w:rsid w:val="7E608786"/>
    <w:rsid w:val="7E641294"/>
    <w:rsid w:val="7E647BBA"/>
    <w:rsid w:val="7E7162AE"/>
    <w:rsid w:val="7ED103E9"/>
    <w:rsid w:val="7EF81112"/>
    <w:rsid w:val="7F16F2DA"/>
    <w:rsid w:val="7F43BCE7"/>
    <w:rsid w:val="7F481620"/>
    <w:rsid w:val="7F7E15B3"/>
    <w:rsid w:val="7F905C01"/>
    <w:rsid w:val="7F9D58AB"/>
    <w:rsid w:val="7FDFF031"/>
    <w:rsid w:val="7FE4BE4F"/>
    <w:rsid w:val="7FEE59D2"/>
    <w:rsid w:val="7FF2BB84"/>
    <w:rsid w:val="7FF5AFF8"/>
    <w:rsid w:val="7FFDEA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307A4"/>
  <w15:chartTrackingRefBased/>
  <w15:docId w15:val="{40D88686-5636-4303-9908-CE54395D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A87"/>
    <w:pPr>
      <w:spacing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9331D7"/>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331D7"/>
    <w:pPr>
      <w:keepNext/>
      <w:keepLines/>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9331D7"/>
    <w:rPr>
      <w:rFonts w:ascii="Times New Roman" w:eastAsiaTheme="majorEastAsia" w:hAnsi="Times New Roman" w:cstheme="majorBidi"/>
      <w:b/>
      <w:color w:val="000000" w:themeColor="text1"/>
      <w:sz w:val="24"/>
      <w:szCs w:val="32"/>
    </w:rPr>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itle">
    <w:name w:val="Title"/>
    <w:basedOn w:val="Normal"/>
    <w:next w:val="Normal"/>
    <w:link w:val="TitleChar"/>
    <w:uiPriority w:val="10"/>
    <w:qFormat/>
    <w:rsid w:val="009331D7"/>
    <w:pPr>
      <w:spacing w:after="0" w:line="240" w:lineRule="auto"/>
      <w:contextualSpacing/>
    </w:pPr>
    <w:rPr>
      <w:rFonts w:eastAsiaTheme="majorEastAsia" w:cstheme="majorBidi"/>
      <w:spacing w:val="-10"/>
      <w:kern w:val="28"/>
      <w:szCs w:val="56"/>
    </w:rPr>
  </w:style>
  <w:style w:type="character" w:customStyle="1" w:styleId="TitleChar">
    <w:name w:val="Title Char"/>
    <w:basedOn w:val="DefaultParagraphFont"/>
    <w:link w:val="Title"/>
    <w:uiPriority w:val="10"/>
    <w:rsid w:val="009331D7"/>
    <w:rPr>
      <w:rFonts w:ascii="Times New Roman" w:eastAsiaTheme="majorEastAsia" w:hAnsi="Times New Roman" w:cstheme="majorBidi"/>
      <w:spacing w:val="-10"/>
      <w:kern w:val="28"/>
      <w:sz w:val="24"/>
      <w:szCs w:val="56"/>
    </w:rPr>
  </w:style>
  <w:style w:type="paragraph" w:customStyle="1" w:styleId="paragraph">
    <w:name w:val="paragraph"/>
    <w:basedOn w:val="Normal"/>
    <w:rsid w:val="00F92976"/>
    <w:pPr>
      <w:spacing w:before="100" w:beforeAutospacing="1" w:after="100" w:afterAutospacing="1" w:line="240" w:lineRule="auto"/>
    </w:pPr>
    <w:rPr>
      <w:rFonts w:eastAsia="Times New Roman" w:cs="Times New Roman"/>
      <w:szCs w:val="24"/>
      <w:lang w:val="en-AU" w:eastAsia="en-GB"/>
    </w:rPr>
  </w:style>
  <w:style w:type="character" w:customStyle="1" w:styleId="normaltextrun">
    <w:name w:val="normaltextrun"/>
    <w:basedOn w:val="DefaultParagraphFont"/>
    <w:rsid w:val="00F92976"/>
  </w:style>
  <w:style w:type="character" w:customStyle="1" w:styleId="eop">
    <w:name w:val="eop"/>
    <w:basedOn w:val="DefaultParagraphFont"/>
    <w:rsid w:val="00F92976"/>
  </w:style>
  <w:style w:type="paragraph" w:styleId="TOCHeading">
    <w:name w:val="TOC Heading"/>
    <w:basedOn w:val="Heading1"/>
    <w:next w:val="Normal"/>
    <w:uiPriority w:val="39"/>
    <w:unhideWhenUsed/>
    <w:qFormat/>
    <w:rsid w:val="00E145F5"/>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E145F5"/>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E145F5"/>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semiHidden/>
    <w:unhideWhenUsed/>
    <w:rsid w:val="00E145F5"/>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E145F5"/>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E145F5"/>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E145F5"/>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E145F5"/>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E145F5"/>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E145F5"/>
    <w:pPr>
      <w:spacing w:after="0"/>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9331D7"/>
    <w:rPr>
      <w:rFonts w:ascii="Times New Roman" w:eastAsiaTheme="majorEastAsia" w:hAnsi="Times New Roman" w:cstheme="majorBidi"/>
      <w:b/>
      <w:color w:val="000000" w:themeColor="text1"/>
      <w:sz w:val="24"/>
      <w:szCs w:val="26"/>
    </w:rPr>
  </w:style>
  <w:style w:type="character" w:styleId="FollowedHyperlink">
    <w:name w:val="FollowedHyperlink"/>
    <w:basedOn w:val="DefaultParagraphFont"/>
    <w:uiPriority w:val="99"/>
    <w:semiHidden/>
    <w:unhideWhenUsed/>
    <w:rsid w:val="008D055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72E3F"/>
    <w:rPr>
      <w:b/>
      <w:bCs/>
    </w:rPr>
  </w:style>
  <w:style w:type="character" w:customStyle="1" w:styleId="CommentSubjectChar">
    <w:name w:val="Comment Subject Char"/>
    <w:basedOn w:val="CommentTextChar"/>
    <w:link w:val="CommentSubject"/>
    <w:uiPriority w:val="99"/>
    <w:semiHidden/>
    <w:rsid w:val="00072E3F"/>
    <w:rPr>
      <w:rFonts w:ascii="Times New Roman" w:hAnsi="Times New Roman"/>
      <w:b/>
      <w:bCs/>
      <w:sz w:val="20"/>
      <w:szCs w:val="20"/>
    </w:rPr>
  </w:style>
  <w:style w:type="character" w:styleId="UnresolvedMention">
    <w:name w:val="Unresolved Mention"/>
    <w:basedOn w:val="DefaultParagraphFont"/>
    <w:uiPriority w:val="99"/>
    <w:semiHidden/>
    <w:unhideWhenUsed/>
    <w:rsid w:val="00425CA0"/>
    <w:rPr>
      <w:color w:val="605E5C"/>
      <w:shd w:val="clear" w:color="auto" w:fill="E1DFDD"/>
    </w:rPr>
  </w:style>
  <w:style w:type="paragraph" w:styleId="Header">
    <w:name w:val="header"/>
    <w:basedOn w:val="Normal"/>
    <w:link w:val="HeaderChar"/>
    <w:uiPriority w:val="99"/>
    <w:unhideWhenUsed/>
    <w:rsid w:val="009D2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284"/>
    <w:rPr>
      <w:rFonts w:ascii="Times New Roman" w:hAnsi="Times New Roman"/>
      <w:sz w:val="24"/>
    </w:rPr>
  </w:style>
  <w:style w:type="paragraph" w:styleId="Footer">
    <w:name w:val="footer"/>
    <w:basedOn w:val="Normal"/>
    <w:link w:val="FooterChar"/>
    <w:uiPriority w:val="99"/>
    <w:unhideWhenUsed/>
    <w:rsid w:val="009D2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284"/>
    <w:rPr>
      <w:rFonts w:ascii="Times New Roman" w:hAnsi="Times New Roman"/>
      <w:sz w:val="24"/>
    </w:rPr>
  </w:style>
  <w:style w:type="paragraph" w:styleId="Quote">
    <w:name w:val="Quote"/>
    <w:basedOn w:val="Normal"/>
    <w:next w:val="Normal"/>
    <w:link w:val="QuoteChar"/>
    <w:uiPriority w:val="29"/>
    <w:qFormat/>
    <w:rsid w:val="008E5D80"/>
    <w:pPr>
      <w:spacing w:before="200"/>
      <w:ind w:left="862" w:right="862" w:firstLine="0"/>
    </w:pPr>
    <w:rPr>
      <w:iCs/>
      <w:color w:val="404040" w:themeColor="text1" w:themeTint="BF"/>
    </w:rPr>
  </w:style>
  <w:style w:type="character" w:customStyle="1" w:styleId="QuoteChar">
    <w:name w:val="Quote Char"/>
    <w:basedOn w:val="DefaultParagraphFont"/>
    <w:link w:val="Quote"/>
    <w:uiPriority w:val="29"/>
    <w:rsid w:val="008E5D80"/>
    <w:rPr>
      <w:rFonts w:ascii="Times New Roman" w:hAnsi="Times New Roman"/>
      <w:iCs/>
      <w:color w:val="404040" w:themeColor="text1" w:themeTint="BF"/>
      <w:sz w:val="24"/>
    </w:rPr>
  </w:style>
  <w:style w:type="paragraph" w:styleId="NoSpacing">
    <w:name w:val="No Spacing"/>
    <w:uiPriority w:val="1"/>
    <w:qFormat/>
    <w:rsid w:val="00EF7995"/>
    <w:pPr>
      <w:spacing w:after="120" w:line="240" w:lineRule="auto"/>
      <w:ind w:left="720" w:hanging="720"/>
    </w:pPr>
    <w:rPr>
      <w:rFonts w:ascii="Times New Roman" w:hAnsi="Times New Roman"/>
      <w:sz w:val="24"/>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103ED9"/>
    <w:rPr>
      <w:color w:val="808080"/>
    </w:rPr>
  </w:style>
  <w:style w:type="character" w:styleId="PageNumber">
    <w:name w:val="page number"/>
    <w:basedOn w:val="DefaultParagraphFont"/>
    <w:uiPriority w:val="99"/>
    <w:semiHidden/>
    <w:unhideWhenUsed/>
    <w:rsid w:val="007C4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94">
      <w:bodyDiv w:val="1"/>
      <w:marLeft w:val="0"/>
      <w:marRight w:val="0"/>
      <w:marTop w:val="0"/>
      <w:marBottom w:val="0"/>
      <w:divBdr>
        <w:top w:val="none" w:sz="0" w:space="0" w:color="auto"/>
        <w:left w:val="none" w:sz="0" w:space="0" w:color="auto"/>
        <w:bottom w:val="none" w:sz="0" w:space="0" w:color="auto"/>
        <w:right w:val="none" w:sz="0" w:space="0" w:color="auto"/>
      </w:divBdr>
    </w:div>
    <w:div w:id="356669">
      <w:bodyDiv w:val="1"/>
      <w:marLeft w:val="0"/>
      <w:marRight w:val="0"/>
      <w:marTop w:val="0"/>
      <w:marBottom w:val="0"/>
      <w:divBdr>
        <w:top w:val="none" w:sz="0" w:space="0" w:color="auto"/>
        <w:left w:val="none" w:sz="0" w:space="0" w:color="auto"/>
        <w:bottom w:val="none" w:sz="0" w:space="0" w:color="auto"/>
        <w:right w:val="none" w:sz="0" w:space="0" w:color="auto"/>
      </w:divBdr>
    </w:div>
    <w:div w:id="7408509">
      <w:bodyDiv w:val="1"/>
      <w:marLeft w:val="0"/>
      <w:marRight w:val="0"/>
      <w:marTop w:val="0"/>
      <w:marBottom w:val="0"/>
      <w:divBdr>
        <w:top w:val="none" w:sz="0" w:space="0" w:color="auto"/>
        <w:left w:val="none" w:sz="0" w:space="0" w:color="auto"/>
        <w:bottom w:val="none" w:sz="0" w:space="0" w:color="auto"/>
        <w:right w:val="none" w:sz="0" w:space="0" w:color="auto"/>
      </w:divBdr>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14770728">
      <w:bodyDiv w:val="1"/>
      <w:marLeft w:val="0"/>
      <w:marRight w:val="0"/>
      <w:marTop w:val="0"/>
      <w:marBottom w:val="0"/>
      <w:divBdr>
        <w:top w:val="none" w:sz="0" w:space="0" w:color="auto"/>
        <w:left w:val="none" w:sz="0" w:space="0" w:color="auto"/>
        <w:bottom w:val="none" w:sz="0" w:space="0" w:color="auto"/>
        <w:right w:val="none" w:sz="0" w:space="0" w:color="auto"/>
      </w:divBdr>
      <w:divsChild>
        <w:div w:id="1615209299">
          <w:marLeft w:val="480"/>
          <w:marRight w:val="0"/>
          <w:marTop w:val="0"/>
          <w:marBottom w:val="0"/>
          <w:divBdr>
            <w:top w:val="none" w:sz="0" w:space="0" w:color="auto"/>
            <w:left w:val="none" w:sz="0" w:space="0" w:color="auto"/>
            <w:bottom w:val="none" w:sz="0" w:space="0" w:color="auto"/>
            <w:right w:val="none" w:sz="0" w:space="0" w:color="auto"/>
          </w:divBdr>
        </w:div>
        <w:div w:id="681980586">
          <w:marLeft w:val="480"/>
          <w:marRight w:val="0"/>
          <w:marTop w:val="0"/>
          <w:marBottom w:val="0"/>
          <w:divBdr>
            <w:top w:val="none" w:sz="0" w:space="0" w:color="auto"/>
            <w:left w:val="none" w:sz="0" w:space="0" w:color="auto"/>
            <w:bottom w:val="none" w:sz="0" w:space="0" w:color="auto"/>
            <w:right w:val="none" w:sz="0" w:space="0" w:color="auto"/>
          </w:divBdr>
        </w:div>
        <w:div w:id="777525005">
          <w:marLeft w:val="480"/>
          <w:marRight w:val="0"/>
          <w:marTop w:val="0"/>
          <w:marBottom w:val="0"/>
          <w:divBdr>
            <w:top w:val="none" w:sz="0" w:space="0" w:color="auto"/>
            <w:left w:val="none" w:sz="0" w:space="0" w:color="auto"/>
            <w:bottom w:val="none" w:sz="0" w:space="0" w:color="auto"/>
            <w:right w:val="none" w:sz="0" w:space="0" w:color="auto"/>
          </w:divBdr>
        </w:div>
        <w:div w:id="1800802913">
          <w:marLeft w:val="480"/>
          <w:marRight w:val="0"/>
          <w:marTop w:val="0"/>
          <w:marBottom w:val="0"/>
          <w:divBdr>
            <w:top w:val="none" w:sz="0" w:space="0" w:color="auto"/>
            <w:left w:val="none" w:sz="0" w:space="0" w:color="auto"/>
            <w:bottom w:val="none" w:sz="0" w:space="0" w:color="auto"/>
            <w:right w:val="none" w:sz="0" w:space="0" w:color="auto"/>
          </w:divBdr>
        </w:div>
        <w:div w:id="838731890">
          <w:marLeft w:val="480"/>
          <w:marRight w:val="0"/>
          <w:marTop w:val="0"/>
          <w:marBottom w:val="0"/>
          <w:divBdr>
            <w:top w:val="none" w:sz="0" w:space="0" w:color="auto"/>
            <w:left w:val="none" w:sz="0" w:space="0" w:color="auto"/>
            <w:bottom w:val="none" w:sz="0" w:space="0" w:color="auto"/>
            <w:right w:val="none" w:sz="0" w:space="0" w:color="auto"/>
          </w:divBdr>
        </w:div>
        <w:div w:id="20479242">
          <w:marLeft w:val="480"/>
          <w:marRight w:val="0"/>
          <w:marTop w:val="0"/>
          <w:marBottom w:val="0"/>
          <w:divBdr>
            <w:top w:val="none" w:sz="0" w:space="0" w:color="auto"/>
            <w:left w:val="none" w:sz="0" w:space="0" w:color="auto"/>
            <w:bottom w:val="none" w:sz="0" w:space="0" w:color="auto"/>
            <w:right w:val="none" w:sz="0" w:space="0" w:color="auto"/>
          </w:divBdr>
        </w:div>
        <w:div w:id="89010282">
          <w:marLeft w:val="480"/>
          <w:marRight w:val="0"/>
          <w:marTop w:val="0"/>
          <w:marBottom w:val="0"/>
          <w:divBdr>
            <w:top w:val="none" w:sz="0" w:space="0" w:color="auto"/>
            <w:left w:val="none" w:sz="0" w:space="0" w:color="auto"/>
            <w:bottom w:val="none" w:sz="0" w:space="0" w:color="auto"/>
            <w:right w:val="none" w:sz="0" w:space="0" w:color="auto"/>
          </w:divBdr>
        </w:div>
        <w:div w:id="1657300010">
          <w:marLeft w:val="480"/>
          <w:marRight w:val="0"/>
          <w:marTop w:val="0"/>
          <w:marBottom w:val="0"/>
          <w:divBdr>
            <w:top w:val="none" w:sz="0" w:space="0" w:color="auto"/>
            <w:left w:val="none" w:sz="0" w:space="0" w:color="auto"/>
            <w:bottom w:val="none" w:sz="0" w:space="0" w:color="auto"/>
            <w:right w:val="none" w:sz="0" w:space="0" w:color="auto"/>
          </w:divBdr>
        </w:div>
        <w:div w:id="1176965216">
          <w:marLeft w:val="480"/>
          <w:marRight w:val="0"/>
          <w:marTop w:val="0"/>
          <w:marBottom w:val="0"/>
          <w:divBdr>
            <w:top w:val="none" w:sz="0" w:space="0" w:color="auto"/>
            <w:left w:val="none" w:sz="0" w:space="0" w:color="auto"/>
            <w:bottom w:val="none" w:sz="0" w:space="0" w:color="auto"/>
            <w:right w:val="none" w:sz="0" w:space="0" w:color="auto"/>
          </w:divBdr>
        </w:div>
        <w:div w:id="759373734">
          <w:marLeft w:val="480"/>
          <w:marRight w:val="0"/>
          <w:marTop w:val="0"/>
          <w:marBottom w:val="0"/>
          <w:divBdr>
            <w:top w:val="none" w:sz="0" w:space="0" w:color="auto"/>
            <w:left w:val="none" w:sz="0" w:space="0" w:color="auto"/>
            <w:bottom w:val="none" w:sz="0" w:space="0" w:color="auto"/>
            <w:right w:val="none" w:sz="0" w:space="0" w:color="auto"/>
          </w:divBdr>
        </w:div>
        <w:div w:id="733627117">
          <w:marLeft w:val="480"/>
          <w:marRight w:val="0"/>
          <w:marTop w:val="0"/>
          <w:marBottom w:val="0"/>
          <w:divBdr>
            <w:top w:val="none" w:sz="0" w:space="0" w:color="auto"/>
            <w:left w:val="none" w:sz="0" w:space="0" w:color="auto"/>
            <w:bottom w:val="none" w:sz="0" w:space="0" w:color="auto"/>
            <w:right w:val="none" w:sz="0" w:space="0" w:color="auto"/>
          </w:divBdr>
        </w:div>
        <w:div w:id="680085361">
          <w:marLeft w:val="480"/>
          <w:marRight w:val="0"/>
          <w:marTop w:val="0"/>
          <w:marBottom w:val="0"/>
          <w:divBdr>
            <w:top w:val="none" w:sz="0" w:space="0" w:color="auto"/>
            <w:left w:val="none" w:sz="0" w:space="0" w:color="auto"/>
            <w:bottom w:val="none" w:sz="0" w:space="0" w:color="auto"/>
            <w:right w:val="none" w:sz="0" w:space="0" w:color="auto"/>
          </w:divBdr>
        </w:div>
        <w:div w:id="1269849402">
          <w:marLeft w:val="480"/>
          <w:marRight w:val="0"/>
          <w:marTop w:val="0"/>
          <w:marBottom w:val="0"/>
          <w:divBdr>
            <w:top w:val="none" w:sz="0" w:space="0" w:color="auto"/>
            <w:left w:val="none" w:sz="0" w:space="0" w:color="auto"/>
            <w:bottom w:val="none" w:sz="0" w:space="0" w:color="auto"/>
            <w:right w:val="none" w:sz="0" w:space="0" w:color="auto"/>
          </w:divBdr>
        </w:div>
        <w:div w:id="709064949">
          <w:marLeft w:val="480"/>
          <w:marRight w:val="0"/>
          <w:marTop w:val="0"/>
          <w:marBottom w:val="0"/>
          <w:divBdr>
            <w:top w:val="none" w:sz="0" w:space="0" w:color="auto"/>
            <w:left w:val="none" w:sz="0" w:space="0" w:color="auto"/>
            <w:bottom w:val="none" w:sz="0" w:space="0" w:color="auto"/>
            <w:right w:val="none" w:sz="0" w:space="0" w:color="auto"/>
          </w:divBdr>
        </w:div>
        <w:div w:id="2011515717">
          <w:marLeft w:val="480"/>
          <w:marRight w:val="0"/>
          <w:marTop w:val="0"/>
          <w:marBottom w:val="0"/>
          <w:divBdr>
            <w:top w:val="none" w:sz="0" w:space="0" w:color="auto"/>
            <w:left w:val="none" w:sz="0" w:space="0" w:color="auto"/>
            <w:bottom w:val="none" w:sz="0" w:space="0" w:color="auto"/>
            <w:right w:val="none" w:sz="0" w:space="0" w:color="auto"/>
          </w:divBdr>
        </w:div>
        <w:div w:id="930549913">
          <w:marLeft w:val="480"/>
          <w:marRight w:val="0"/>
          <w:marTop w:val="0"/>
          <w:marBottom w:val="0"/>
          <w:divBdr>
            <w:top w:val="none" w:sz="0" w:space="0" w:color="auto"/>
            <w:left w:val="none" w:sz="0" w:space="0" w:color="auto"/>
            <w:bottom w:val="none" w:sz="0" w:space="0" w:color="auto"/>
            <w:right w:val="none" w:sz="0" w:space="0" w:color="auto"/>
          </w:divBdr>
        </w:div>
        <w:div w:id="966742486">
          <w:marLeft w:val="480"/>
          <w:marRight w:val="0"/>
          <w:marTop w:val="0"/>
          <w:marBottom w:val="0"/>
          <w:divBdr>
            <w:top w:val="none" w:sz="0" w:space="0" w:color="auto"/>
            <w:left w:val="none" w:sz="0" w:space="0" w:color="auto"/>
            <w:bottom w:val="none" w:sz="0" w:space="0" w:color="auto"/>
            <w:right w:val="none" w:sz="0" w:space="0" w:color="auto"/>
          </w:divBdr>
        </w:div>
        <w:div w:id="412818263">
          <w:marLeft w:val="480"/>
          <w:marRight w:val="0"/>
          <w:marTop w:val="0"/>
          <w:marBottom w:val="0"/>
          <w:divBdr>
            <w:top w:val="none" w:sz="0" w:space="0" w:color="auto"/>
            <w:left w:val="none" w:sz="0" w:space="0" w:color="auto"/>
            <w:bottom w:val="none" w:sz="0" w:space="0" w:color="auto"/>
            <w:right w:val="none" w:sz="0" w:space="0" w:color="auto"/>
          </w:divBdr>
        </w:div>
        <w:div w:id="2060350790">
          <w:marLeft w:val="480"/>
          <w:marRight w:val="0"/>
          <w:marTop w:val="0"/>
          <w:marBottom w:val="0"/>
          <w:divBdr>
            <w:top w:val="none" w:sz="0" w:space="0" w:color="auto"/>
            <w:left w:val="none" w:sz="0" w:space="0" w:color="auto"/>
            <w:bottom w:val="none" w:sz="0" w:space="0" w:color="auto"/>
            <w:right w:val="none" w:sz="0" w:space="0" w:color="auto"/>
          </w:divBdr>
        </w:div>
        <w:div w:id="703793673">
          <w:marLeft w:val="480"/>
          <w:marRight w:val="0"/>
          <w:marTop w:val="0"/>
          <w:marBottom w:val="0"/>
          <w:divBdr>
            <w:top w:val="none" w:sz="0" w:space="0" w:color="auto"/>
            <w:left w:val="none" w:sz="0" w:space="0" w:color="auto"/>
            <w:bottom w:val="none" w:sz="0" w:space="0" w:color="auto"/>
            <w:right w:val="none" w:sz="0" w:space="0" w:color="auto"/>
          </w:divBdr>
        </w:div>
        <w:div w:id="2129617471">
          <w:marLeft w:val="480"/>
          <w:marRight w:val="0"/>
          <w:marTop w:val="0"/>
          <w:marBottom w:val="0"/>
          <w:divBdr>
            <w:top w:val="none" w:sz="0" w:space="0" w:color="auto"/>
            <w:left w:val="none" w:sz="0" w:space="0" w:color="auto"/>
            <w:bottom w:val="none" w:sz="0" w:space="0" w:color="auto"/>
            <w:right w:val="none" w:sz="0" w:space="0" w:color="auto"/>
          </w:divBdr>
        </w:div>
        <w:div w:id="697970376">
          <w:marLeft w:val="480"/>
          <w:marRight w:val="0"/>
          <w:marTop w:val="0"/>
          <w:marBottom w:val="0"/>
          <w:divBdr>
            <w:top w:val="none" w:sz="0" w:space="0" w:color="auto"/>
            <w:left w:val="none" w:sz="0" w:space="0" w:color="auto"/>
            <w:bottom w:val="none" w:sz="0" w:space="0" w:color="auto"/>
            <w:right w:val="none" w:sz="0" w:space="0" w:color="auto"/>
          </w:divBdr>
        </w:div>
        <w:div w:id="1348605346">
          <w:marLeft w:val="480"/>
          <w:marRight w:val="0"/>
          <w:marTop w:val="0"/>
          <w:marBottom w:val="0"/>
          <w:divBdr>
            <w:top w:val="none" w:sz="0" w:space="0" w:color="auto"/>
            <w:left w:val="none" w:sz="0" w:space="0" w:color="auto"/>
            <w:bottom w:val="none" w:sz="0" w:space="0" w:color="auto"/>
            <w:right w:val="none" w:sz="0" w:space="0" w:color="auto"/>
          </w:divBdr>
        </w:div>
        <w:div w:id="2024474799">
          <w:marLeft w:val="480"/>
          <w:marRight w:val="0"/>
          <w:marTop w:val="0"/>
          <w:marBottom w:val="0"/>
          <w:divBdr>
            <w:top w:val="none" w:sz="0" w:space="0" w:color="auto"/>
            <w:left w:val="none" w:sz="0" w:space="0" w:color="auto"/>
            <w:bottom w:val="none" w:sz="0" w:space="0" w:color="auto"/>
            <w:right w:val="none" w:sz="0" w:space="0" w:color="auto"/>
          </w:divBdr>
        </w:div>
        <w:div w:id="735934529">
          <w:marLeft w:val="480"/>
          <w:marRight w:val="0"/>
          <w:marTop w:val="0"/>
          <w:marBottom w:val="0"/>
          <w:divBdr>
            <w:top w:val="none" w:sz="0" w:space="0" w:color="auto"/>
            <w:left w:val="none" w:sz="0" w:space="0" w:color="auto"/>
            <w:bottom w:val="none" w:sz="0" w:space="0" w:color="auto"/>
            <w:right w:val="none" w:sz="0" w:space="0" w:color="auto"/>
          </w:divBdr>
        </w:div>
      </w:divsChild>
    </w:div>
    <w:div w:id="15424860">
      <w:bodyDiv w:val="1"/>
      <w:marLeft w:val="0"/>
      <w:marRight w:val="0"/>
      <w:marTop w:val="0"/>
      <w:marBottom w:val="0"/>
      <w:divBdr>
        <w:top w:val="none" w:sz="0" w:space="0" w:color="auto"/>
        <w:left w:val="none" w:sz="0" w:space="0" w:color="auto"/>
        <w:bottom w:val="none" w:sz="0" w:space="0" w:color="auto"/>
        <w:right w:val="none" w:sz="0" w:space="0" w:color="auto"/>
      </w:divBdr>
    </w:div>
    <w:div w:id="21516172">
      <w:bodyDiv w:val="1"/>
      <w:marLeft w:val="0"/>
      <w:marRight w:val="0"/>
      <w:marTop w:val="0"/>
      <w:marBottom w:val="0"/>
      <w:divBdr>
        <w:top w:val="none" w:sz="0" w:space="0" w:color="auto"/>
        <w:left w:val="none" w:sz="0" w:space="0" w:color="auto"/>
        <w:bottom w:val="none" w:sz="0" w:space="0" w:color="auto"/>
        <w:right w:val="none" w:sz="0" w:space="0" w:color="auto"/>
      </w:divBdr>
    </w:div>
    <w:div w:id="30960798">
      <w:bodyDiv w:val="1"/>
      <w:marLeft w:val="0"/>
      <w:marRight w:val="0"/>
      <w:marTop w:val="0"/>
      <w:marBottom w:val="0"/>
      <w:divBdr>
        <w:top w:val="none" w:sz="0" w:space="0" w:color="auto"/>
        <w:left w:val="none" w:sz="0" w:space="0" w:color="auto"/>
        <w:bottom w:val="none" w:sz="0" w:space="0" w:color="auto"/>
        <w:right w:val="none" w:sz="0" w:space="0" w:color="auto"/>
      </w:divBdr>
    </w:div>
    <w:div w:id="43801491">
      <w:bodyDiv w:val="1"/>
      <w:marLeft w:val="0"/>
      <w:marRight w:val="0"/>
      <w:marTop w:val="0"/>
      <w:marBottom w:val="0"/>
      <w:divBdr>
        <w:top w:val="none" w:sz="0" w:space="0" w:color="auto"/>
        <w:left w:val="none" w:sz="0" w:space="0" w:color="auto"/>
        <w:bottom w:val="none" w:sz="0" w:space="0" w:color="auto"/>
        <w:right w:val="none" w:sz="0" w:space="0" w:color="auto"/>
      </w:divBdr>
    </w:div>
    <w:div w:id="45179304">
      <w:bodyDiv w:val="1"/>
      <w:marLeft w:val="0"/>
      <w:marRight w:val="0"/>
      <w:marTop w:val="0"/>
      <w:marBottom w:val="0"/>
      <w:divBdr>
        <w:top w:val="none" w:sz="0" w:space="0" w:color="auto"/>
        <w:left w:val="none" w:sz="0" w:space="0" w:color="auto"/>
        <w:bottom w:val="none" w:sz="0" w:space="0" w:color="auto"/>
        <w:right w:val="none" w:sz="0" w:space="0" w:color="auto"/>
      </w:divBdr>
    </w:div>
    <w:div w:id="45183369">
      <w:bodyDiv w:val="1"/>
      <w:marLeft w:val="0"/>
      <w:marRight w:val="0"/>
      <w:marTop w:val="0"/>
      <w:marBottom w:val="0"/>
      <w:divBdr>
        <w:top w:val="none" w:sz="0" w:space="0" w:color="auto"/>
        <w:left w:val="none" w:sz="0" w:space="0" w:color="auto"/>
        <w:bottom w:val="none" w:sz="0" w:space="0" w:color="auto"/>
        <w:right w:val="none" w:sz="0" w:space="0" w:color="auto"/>
      </w:divBdr>
    </w:div>
    <w:div w:id="73866958">
      <w:bodyDiv w:val="1"/>
      <w:marLeft w:val="0"/>
      <w:marRight w:val="0"/>
      <w:marTop w:val="0"/>
      <w:marBottom w:val="0"/>
      <w:divBdr>
        <w:top w:val="none" w:sz="0" w:space="0" w:color="auto"/>
        <w:left w:val="none" w:sz="0" w:space="0" w:color="auto"/>
        <w:bottom w:val="none" w:sz="0" w:space="0" w:color="auto"/>
        <w:right w:val="none" w:sz="0" w:space="0" w:color="auto"/>
      </w:divBdr>
    </w:div>
    <w:div w:id="83502312">
      <w:bodyDiv w:val="1"/>
      <w:marLeft w:val="0"/>
      <w:marRight w:val="0"/>
      <w:marTop w:val="0"/>
      <w:marBottom w:val="0"/>
      <w:divBdr>
        <w:top w:val="none" w:sz="0" w:space="0" w:color="auto"/>
        <w:left w:val="none" w:sz="0" w:space="0" w:color="auto"/>
        <w:bottom w:val="none" w:sz="0" w:space="0" w:color="auto"/>
        <w:right w:val="none" w:sz="0" w:space="0" w:color="auto"/>
      </w:divBdr>
    </w:div>
    <w:div w:id="88430873">
      <w:bodyDiv w:val="1"/>
      <w:marLeft w:val="0"/>
      <w:marRight w:val="0"/>
      <w:marTop w:val="0"/>
      <w:marBottom w:val="0"/>
      <w:divBdr>
        <w:top w:val="none" w:sz="0" w:space="0" w:color="auto"/>
        <w:left w:val="none" w:sz="0" w:space="0" w:color="auto"/>
        <w:bottom w:val="none" w:sz="0" w:space="0" w:color="auto"/>
        <w:right w:val="none" w:sz="0" w:space="0" w:color="auto"/>
      </w:divBdr>
    </w:div>
    <w:div w:id="96026382">
      <w:bodyDiv w:val="1"/>
      <w:marLeft w:val="0"/>
      <w:marRight w:val="0"/>
      <w:marTop w:val="0"/>
      <w:marBottom w:val="0"/>
      <w:divBdr>
        <w:top w:val="none" w:sz="0" w:space="0" w:color="auto"/>
        <w:left w:val="none" w:sz="0" w:space="0" w:color="auto"/>
        <w:bottom w:val="none" w:sz="0" w:space="0" w:color="auto"/>
        <w:right w:val="none" w:sz="0" w:space="0" w:color="auto"/>
      </w:divBdr>
    </w:div>
    <w:div w:id="103885238">
      <w:bodyDiv w:val="1"/>
      <w:marLeft w:val="0"/>
      <w:marRight w:val="0"/>
      <w:marTop w:val="0"/>
      <w:marBottom w:val="0"/>
      <w:divBdr>
        <w:top w:val="none" w:sz="0" w:space="0" w:color="auto"/>
        <w:left w:val="none" w:sz="0" w:space="0" w:color="auto"/>
        <w:bottom w:val="none" w:sz="0" w:space="0" w:color="auto"/>
        <w:right w:val="none" w:sz="0" w:space="0" w:color="auto"/>
      </w:divBdr>
    </w:div>
    <w:div w:id="106047371">
      <w:bodyDiv w:val="1"/>
      <w:marLeft w:val="0"/>
      <w:marRight w:val="0"/>
      <w:marTop w:val="0"/>
      <w:marBottom w:val="0"/>
      <w:divBdr>
        <w:top w:val="none" w:sz="0" w:space="0" w:color="auto"/>
        <w:left w:val="none" w:sz="0" w:space="0" w:color="auto"/>
        <w:bottom w:val="none" w:sz="0" w:space="0" w:color="auto"/>
        <w:right w:val="none" w:sz="0" w:space="0" w:color="auto"/>
      </w:divBdr>
    </w:div>
    <w:div w:id="106781795">
      <w:bodyDiv w:val="1"/>
      <w:marLeft w:val="0"/>
      <w:marRight w:val="0"/>
      <w:marTop w:val="0"/>
      <w:marBottom w:val="0"/>
      <w:divBdr>
        <w:top w:val="none" w:sz="0" w:space="0" w:color="auto"/>
        <w:left w:val="none" w:sz="0" w:space="0" w:color="auto"/>
        <w:bottom w:val="none" w:sz="0" w:space="0" w:color="auto"/>
        <w:right w:val="none" w:sz="0" w:space="0" w:color="auto"/>
      </w:divBdr>
    </w:div>
    <w:div w:id="107703794">
      <w:bodyDiv w:val="1"/>
      <w:marLeft w:val="0"/>
      <w:marRight w:val="0"/>
      <w:marTop w:val="0"/>
      <w:marBottom w:val="0"/>
      <w:divBdr>
        <w:top w:val="none" w:sz="0" w:space="0" w:color="auto"/>
        <w:left w:val="none" w:sz="0" w:space="0" w:color="auto"/>
        <w:bottom w:val="none" w:sz="0" w:space="0" w:color="auto"/>
        <w:right w:val="none" w:sz="0" w:space="0" w:color="auto"/>
      </w:divBdr>
    </w:div>
    <w:div w:id="121928176">
      <w:bodyDiv w:val="1"/>
      <w:marLeft w:val="0"/>
      <w:marRight w:val="0"/>
      <w:marTop w:val="0"/>
      <w:marBottom w:val="0"/>
      <w:divBdr>
        <w:top w:val="none" w:sz="0" w:space="0" w:color="auto"/>
        <w:left w:val="none" w:sz="0" w:space="0" w:color="auto"/>
        <w:bottom w:val="none" w:sz="0" w:space="0" w:color="auto"/>
        <w:right w:val="none" w:sz="0" w:space="0" w:color="auto"/>
      </w:divBdr>
    </w:div>
    <w:div w:id="124010704">
      <w:bodyDiv w:val="1"/>
      <w:marLeft w:val="0"/>
      <w:marRight w:val="0"/>
      <w:marTop w:val="0"/>
      <w:marBottom w:val="0"/>
      <w:divBdr>
        <w:top w:val="none" w:sz="0" w:space="0" w:color="auto"/>
        <w:left w:val="none" w:sz="0" w:space="0" w:color="auto"/>
        <w:bottom w:val="none" w:sz="0" w:space="0" w:color="auto"/>
        <w:right w:val="none" w:sz="0" w:space="0" w:color="auto"/>
      </w:divBdr>
    </w:div>
    <w:div w:id="147476523">
      <w:bodyDiv w:val="1"/>
      <w:marLeft w:val="0"/>
      <w:marRight w:val="0"/>
      <w:marTop w:val="0"/>
      <w:marBottom w:val="0"/>
      <w:divBdr>
        <w:top w:val="none" w:sz="0" w:space="0" w:color="auto"/>
        <w:left w:val="none" w:sz="0" w:space="0" w:color="auto"/>
        <w:bottom w:val="none" w:sz="0" w:space="0" w:color="auto"/>
        <w:right w:val="none" w:sz="0" w:space="0" w:color="auto"/>
      </w:divBdr>
    </w:div>
    <w:div w:id="150751877">
      <w:bodyDiv w:val="1"/>
      <w:marLeft w:val="0"/>
      <w:marRight w:val="0"/>
      <w:marTop w:val="0"/>
      <w:marBottom w:val="0"/>
      <w:divBdr>
        <w:top w:val="none" w:sz="0" w:space="0" w:color="auto"/>
        <w:left w:val="none" w:sz="0" w:space="0" w:color="auto"/>
        <w:bottom w:val="none" w:sz="0" w:space="0" w:color="auto"/>
        <w:right w:val="none" w:sz="0" w:space="0" w:color="auto"/>
      </w:divBdr>
    </w:div>
    <w:div w:id="157231565">
      <w:bodyDiv w:val="1"/>
      <w:marLeft w:val="0"/>
      <w:marRight w:val="0"/>
      <w:marTop w:val="0"/>
      <w:marBottom w:val="0"/>
      <w:divBdr>
        <w:top w:val="none" w:sz="0" w:space="0" w:color="auto"/>
        <w:left w:val="none" w:sz="0" w:space="0" w:color="auto"/>
        <w:bottom w:val="none" w:sz="0" w:space="0" w:color="auto"/>
        <w:right w:val="none" w:sz="0" w:space="0" w:color="auto"/>
      </w:divBdr>
    </w:div>
    <w:div w:id="164250963">
      <w:bodyDiv w:val="1"/>
      <w:marLeft w:val="0"/>
      <w:marRight w:val="0"/>
      <w:marTop w:val="0"/>
      <w:marBottom w:val="0"/>
      <w:divBdr>
        <w:top w:val="none" w:sz="0" w:space="0" w:color="auto"/>
        <w:left w:val="none" w:sz="0" w:space="0" w:color="auto"/>
        <w:bottom w:val="none" w:sz="0" w:space="0" w:color="auto"/>
        <w:right w:val="none" w:sz="0" w:space="0" w:color="auto"/>
      </w:divBdr>
    </w:div>
    <w:div w:id="172306902">
      <w:bodyDiv w:val="1"/>
      <w:marLeft w:val="0"/>
      <w:marRight w:val="0"/>
      <w:marTop w:val="0"/>
      <w:marBottom w:val="0"/>
      <w:divBdr>
        <w:top w:val="none" w:sz="0" w:space="0" w:color="auto"/>
        <w:left w:val="none" w:sz="0" w:space="0" w:color="auto"/>
        <w:bottom w:val="none" w:sz="0" w:space="0" w:color="auto"/>
        <w:right w:val="none" w:sz="0" w:space="0" w:color="auto"/>
      </w:divBdr>
    </w:div>
    <w:div w:id="194462105">
      <w:bodyDiv w:val="1"/>
      <w:marLeft w:val="0"/>
      <w:marRight w:val="0"/>
      <w:marTop w:val="0"/>
      <w:marBottom w:val="0"/>
      <w:divBdr>
        <w:top w:val="none" w:sz="0" w:space="0" w:color="auto"/>
        <w:left w:val="none" w:sz="0" w:space="0" w:color="auto"/>
        <w:bottom w:val="none" w:sz="0" w:space="0" w:color="auto"/>
        <w:right w:val="none" w:sz="0" w:space="0" w:color="auto"/>
      </w:divBdr>
    </w:div>
    <w:div w:id="204804675">
      <w:bodyDiv w:val="1"/>
      <w:marLeft w:val="0"/>
      <w:marRight w:val="0"/>
      <w:marTop w:val="0"/>
      <w:marBottom w:val="0"/>
      <w:divBdr>
        <w:top w:val="none" w:sz="0" w:space="0" w:color="auto"/>
        <w:left w:val="none" w:sz="0" w:space="0" w:color="auto"/>
        <w:bottom w:val="none" w:sz="0" w:space="0" w:color="auto"/>
        <w:right w:val="none" w:sz="0" w:space="0" w:color="auto"/>
      </w:divBdr>
    </w:div>
    <w:div w:id="211696989">
      <w:bodyDiv w:val="1"/>
      <w:marLeft w:val="0"/>
      <w:marRight w:val="0"/>
      <w:marTop w:val="0"/>
      <w:marBottom w:val="0"/>
      <w:divBdr>
        <w:top w:val="none" w:sz="0" w:space="0" w:color="auto"/>
        <w:left w:val="none" w:sz="0" w:space="0" w:color="auto"/>
        <w:bottom w:val="none" w:sz="0" w:space="0" w:color="auto"/>
        <w:right w:val="none" w:sz="0" w:space="0" w:color="auto"/>
      </w:divBdr>
    </w:div>
    <w:div w:id="213472836">
      <w:bodyDiv w:val="1"/>
      <w:marLeft w:val="0"/>
      <w:marRight w:val="0"/>
      <w:marTop w:val="0"/>
      <w:marBottom w:val="0"/>
      <w:divBdr>
        <w:top w:val="none" w:sz="0" w:space="0" w:color="auto"/>
        <w:left w:val="none" w:sz="0" w:space="0" w:color="auto"/>
        <w:bottom w:val="none" w:sz="0" w:space="0" w:color="auto"/>
        <w:right w:val="none" w:sz="0" w:space="0" w:color="auto"/>
      </w:divBdr>
    </w:div>
    <w:div w:id="214391153">
      <w:bodyDiv w:val="1"/>
      <w:marLeft w:val="0"/>
      <w:marRight w:val="0"/>
      <w:marTop w:val="0"/>
      <w:marBottom w:val="0"/>
      <w:divBdr>
        <w:top w:val="none" w:sz="0" w:space="0" w:color="auto"/>
        <w:left w:val="none" w:sz="0" w:space="0" w:color="auto"/>
        <w:bottom w:val="none" w:sz="0" w:space="0" w:color="auto"/>
        <w:right w:val="none" w:sz="0" w:space="0" w:color="auto"/>
      </w:divBdr>
    </w:div>
    <w:div w:id="218368583">
      <w:bodyDiv w:val="1"/>
      <w:marLeft w:val="0"/>
      <w:marRight w:val="0"/>
      <w:marTop w:val="0"/>
      <w:marBottom w:val="0"/>
      <w:divBdr>
        <w:top w:val="none" w:sz="0" w:space="0" w:color="auto"/>
        <w:left w:val="none" w:sz="0" w:space="0" w:color="auto"/>
        <w:bottom w:val="none" w:sz="0" w:space="0" w:color="auto"/>
        <w:right w:val="none" w:sz="0" w:space="0" w:color="auto"/>
      </w:divBdr>
    </w:div>
    <w:div w:id="220601790">
      <w:bodyDiv w:val="1"/>
      <w:marLeft w:val="0"/>
      <w:marRight w:val="0"/>
      <w:marTop w:val="0"/>
      <w:marBottom w:val="0"/>
      <w:divBdr>
        <w:top w:val="none" w:sz="0" w:space="0" w:color="auto"/>
        <w:left w:val="none" w:sz="0" w:space="0" w:color="auto"/>
        <w:bottom w:val="none" w:sz="0" w:space="0" w:color="auto"/>
        <w:right w:val="none" w:sz="0" w:space="0" w:color="auto"/>
      </w:divBdr>
    </w:div>
    <w:div w:id="243615204">
      <w:bodyDiv w:val="1"/>
      <w:marLeft w:val="0"/>
      <w:marRight w:val="0"/>
      <w:marTop w:val="0"/>
      <w:marBottom w:val="0"/>
      <w:divBdr>
        <w:top w:val="none" w:sz="0" w:space="0" w:color="auto"/>
        <w:left w:val="none" w:sz="0" w:space="0" w:color="auto"/>
        <w:bottom w:val="none" w:sz="0" w:space="0" w:color="auto"/>
        <w:right w:val="none" w:sz="0" w:space="0" w:color="auto"/>
      </w:divBdr>
    </w:div>
    <w:div w:id="244996123">
      <w:bodyDiv w:val="1"/>
      <w:marLeft w:val="0"/>
      <w:marRight w:val="0"/>
      <w:marTop w:val="0"/>
      <w:marBottom w:val="0"/>
      <w:divBdr>
        <w:top w:val="none" w:sz="0" w:space="0" w:color="auto"/>
        <w:left w:val="none" w:sz="0" w:space="0" w:color="auto"/>
        <w:bottom w:val="none" w:sz="0" w:space="0" w:color="auto"/>
        <w:right w:val="none" w:sz="0" w:space="0" w:color="auto"/>
      </w:divBdr>
    </w:div>
    <w:div w:id="249117368">
      <w:bodyDiv w:val="1"/>
      <w:marLeft w:val="0"/>
      <w:marRight w:val="0"/>
      <w:marTop w:val="0"/>
      <w:marBottom w:val="0"/>
      <w:divBdr>
        <w:top w:val="none" w:sz="0" w:space="0" w:color="auto"/>
        <w:left w:val="none" w:sz="0" w:space="0" w:color="auto"/>
        <w:bottom w:val="none" w:sz="0" w:space="0" w:color="auto"/>
        <w:right w:val="none" w:sz="0" w:space="0" w:color="auto"/>
      </w:divBdr>
    </w:div>
    <w:div w:id="257762120">
      <w:bodyDiv w:val="1"/>
      <w:marLeft w:val="0"/>
      <w:marRight w:val="0"/>
      <w:marTop w:val="0"/>
      <w:marBottom w:val="0"/>
      <w:divBdr>
        <w:top w:val="none" w:sz="0" w:space="0" w:color="auto"/>
        <w:left w:val="none" w:sz="0" w:space="0" w:color="auto"/>
        <w:bottom w:val="none" w:sz="0" w:space="0" w:color="auto"/>
        <w:right w:val="none" w:sz="0" w:space="0" w:color="auto"/>
      </w:divBdr>
    </w:div>
    <w:div w:id="272833572">
      <w:bodyDiv w:val="1"/>
      <w:marLeft w:val="0"/>
      <w:marRight w:val="0"/>
      <w:marTop w:val="0"/>
      <w:marBottom w:val="0"/>
      <w:divBdr>
        <w:top w:val="none" w:sz="0" w:space="0" w:color="auto"/>
        <w:left w:val="none" w:sz="0" w:space="0" w:color="auto"/>
        <w:bottom w:val="none" w:sz="0" w:space="0" w:color="auto"/>
        <w:right w:val="none" w:sz="0" w:space="0" w:color="auto"/>
      </w:divBdr>
    </w:div>
    <w:div w:id="281033515">
      <w:bodyDiv w:val="1"/>
      <w:marLeft w:val="0"/>
      <w:marRight w:val="0"/>
      <w:marTop w:val="0"/>
      <w:marBottom w:val="0"/>
      <w:divBdr>
        <w:top w:val="none" w:sz="0" w:space="0" w:color="auto"/>
        <w:left w:val="none" w:sz="0" w:space="0" w:color="auto"/>
        <w:bottom w:val="none" w:sz="0" w:space="0" w:color="auto"/>
        <w:right w:val="none" w:sz="0" w:space="0" w:color="auto"/>
      </w:divBdr>
    </w:div>
    <w:div w:id="285309926">
      <w:bodyDiv w:val="1"/>
      <w:marLeft w:val="0"/>
      <w:marRight w:val="0"/>
      <w:marTop w:val="0"/>
      <w:marBottom w:val="0"/>
      <w:divBdr>
        <w:top w:val="none" w:sz="0" w:space="0" w:color="auto"/>
        <w:left w:val="none" w:sz="0" w:space="0" w:color="auto"/>
        <w:bottom w:val="none" w:sz="0" w:space="0" w:color="auto"/>
        <w:right w:val="none" w:sz="0" w:space="0" w:color="auto"/>
      </w:divBdr>
    </w:div>
    <w:div w:id="286357862">
      <w:bodyDiv w:val="1"/>
      <w:marLeft w:val="0"/>
      <w:marRight w:val="0"/>
      <w:marTop w:val="0"/>
      <w:marBottom w:val="0"/>
      <w:divBdr>
        <w:top w:val="none" w:sz="0" w:space="0" w:color="auto"/>
        <w:left w:val="none" w:sz="0" w:space="0" w:color="auto"/>
        <w:bottom w:val="none" w:sz="0" w:space="0" w:color="auto"/>
        <w:right w:val="none" w:sz="0" w:space="0" w:color="auto"/>
      </w:divBdr>
    </w:div>
    <w:div w:id="287124940">
      <w:bodyDiv w:val="1"/>
      <w:marLeft w:val="0"/>
      <w:marRight w:val="0"/>
      <w:marTop w:val="0"/>
      <w:marBottom w:val="0"/>
      <w:divBdr>
        <w:top w:val="none" w:sz="0" w:space="0" w:color="auto"/>
        <w:left w:val="none" w:sz="0" w:space="0" w:color="auto"/>
        <w:bottom w:val="none" w:sz="0" w:space="0" w:color="auto"/>
        <w:right w:val="none" w:sz="0" w:space="0" w:color="auto"/>
      </w:divBdr>
    </w:div>
    <w:div w:id="288512860">
      <w:bodyDiv w:val="1"/>
      <w:marLeft w:val="0"/>
      <w:marRight w:val="0"/>
      <w:marTop w:val="0"/>
      <w:marBottom w:val="0"/>
      <w:divBdr>
        <w:top w:val="none" w:sz="0" w:space="0" w:color="auto"/>
        <w:left w:val="none" w:sz="0" w:space="0" w:color="auto"/>
        <w:bottom w:val="none" w:sz="0" w:space="0" w:color="auto"/>
        <w:right w:val="none" w:sz="0" w:space="0" w:color="auto"/>
      </w:divBdr>
    </w:div>
    <w:div w:id="293103191">
      <w:bodyDiv w:val="1"/>
      <w:marLeft w:val="0"/>
      <w:marRight w:val="0"/>
      <w:marTop w:val="0"/>
      <w:marBottom w:val="0"/>
      <w:divBdr>
        <w:top w:val="none" w:sz="0" w:space="0" w:color="auto"/>
        <w:left w:val="none" w:sz="0" w:space="0" w:color="auto"/>
        <w:bottom w:val="none" w:sz="0" w:space="0" w:color="auto"/>
        <w:right w:val="none" w:sz="0" w:space="0" w:color="auto"/>
      </w:divBdr>
    </w:div>
    <w:div w:id="293754975">
      <w:bodyDiv w:val="1"/>
      <w:marLeft w:val="0"/>
      <w:marRight w:val="0"/>
      <w:marTop w:val="0"/>
      <w:marBottom w:val="0"/>
      <w:divBdr>
        <w:top w:val="none" w:sz="0" w:space="0" w:color="auto"/>
        <w:left w:val="none" w:sz="0" w:space="0" w:color="auto"/>
        <w:bottom w:val="none" w:sz="0" w:space="0" w:color="auto"/>
        <w:right w:val="none" w:sz="0" w:space="0" w:color="auto"/>
      </w:divBdr>
    </w:div>
    <w:div w:id="316544234">
      <w:bodyDiv w:val="1"/>
      <w:marLeft w:val="0"/>
      <w:marRight w:val="0"/>
      <w:marTop w:val="0"/>
      <w:marBottom w:val="0"/>
      <w:divBdr>
        <w:top w:val="none" w:sz="0" w:space="0" w:color="auto"/>
        <w:left w:val="none" w:sz="0" w:space="0" w:color="auto"/>
        <w:bottom w:val="none" w:sz="0" w:space="0" w:color="auto"/>
        <w:right w:val="none" w:sz="0" w:space="0" w:color="auto"/>
      </w:divBdr>
    </w:div>
    <w:div w:id="319967980">
      <w:bodyDiv w:val="1"/>
      <w:marLeft w:val="0"/>
      <w:marRight w:val="0"/>
      <w:marTop w:val="0"/>
      <w:marBottom w:val="0"/>
      <w:divBdr>
        <w:top w:val="none" w:sz="0" w:space="0" w:color="auto"/>
        <w:left w:val="none" w:sz="0" w:space="0" w:color="auto"/>
        <w:bottom w:val="none" w:sz="0" w:space="0" w:color="auto"/>
        <w:right w:val="none" w:sz="0" w:space="0" w:color="auto"/>
      </w:divBdr>
    </w:div>
    <w:div w:id="328677975">
      <w:bodyDiv w:val="1"/>
      <w:marLeft w:val="0"/>
      <w:marRight w:val="0"/>
      <w:marTop w:val="0"/>
      <w:marBottom w:val="0"/>
      <w:divBdr>
        <w:top w:val="none" w:sz="0" w:space="0" w:color="auto"/>
        <w:left w:val="none" w:sz="0" w:space="0" w:color="auto"/>
        <w:bottom w:val="none" w:sz="0" w:space="0" w:color="auto"/>
        <w:right w:val="none" w:sz="0" w:space="0" w:color="auto"/>
      </w:divBdr>
    </w:div>
    <w:div w:id="329600514">
      <w:bodyDiv w:val="1"/>
      <w:marLeft w:val="0"/>
      <w:marRight w:val="0"/>
      <w:marTop w:val="0"/>
      <w:marBottom w:val="0"/>
      <w:divBdr>
        <w:top w:val="none" w:sz="0" w:space="0" w:color="auto"/>
        <w:left w:val="none" w:sz="0" w:space="0" w:color="auto"/>
        <w:bottom w:val="none" w:sz="0" w:space="0" w:color="auto"/>
        <w:right w:val="none" w:sz="0" w:space="0" w:color="auto"/>
      </w:divBdr>
    </w:div>
    <w:div w:id="330186034">
      <w:bodyDiv w:val="1"/>
      <w:marLeft w:val="0"/>
      <w:marRight w:val="0"/>
      <w:marTop w:val="0"/>
      <w:marBottom w:val="0"/>
      <w:divBdr>
        <w:top w:val="none" w:sz="0" w:space="0" w:color="auto"/>
        <w:left w:val="none" w:sz="0" w:space="0" w:color="auto"/>
        <w:bottom w:val="none" w:sz="0" w:space="0" w:color="auto"/>
        <w:right w:val="none" w:sz="0" w:space="0" w:color="auto"/>
      </w:divBdr>
    </w:div>
    <w:div w:id="331223091">
      <w:bodyDiv w:val="1"/>
      <w:marLeft w:val="0"/>
      <w:marRight w:val="0"/>
      <w:marTop w:val="0"/>
      <w:marBottom w:val="0"/>
      <w:divBdr>
        <w:top w:val="none" w:sz="0" w:space="0" w:color="auto"/>
        <w:left w:val="none" w:sz="0" w:space="0" w:color="auto"/>
        <w:bottom w:val="none" w:sz="0" w:space="0" w:color="auto"/>
        <w:right w:val="none" w:sz="0" w:space="0" w:color="auto"/>
      </w:divBdr>
    </w:div>
    <w:div w:id="333151738">
      <w:bodyDiv w:val="1"/>
      <w:marLeft w:val="0"/>
      <w:marRight w:val="0"/>
      <w:marTop w:val="0"/>
      <w:marBottom w:val="0"/>
      <w:divBdr>
        <w:top w:val="none" w:sz="0" w:space="0" w:color="auto"/>
        <w:left w:val="none" w:sz="0" w:space="0" w:color="auto"/>
        <w:bottom w:val="none" w:sz="0" w:space="0" w:color="auto"/>
        <w:right w:val="none" w:sz="0" w:space="0" w:color="auto"/>
      </w:divBdr>
    </w:div>
    <w:div w:id="335035765">
      <w:bodyDiv w:val="1"/>
      <w:marLeft w:val="0"/>
      <w:marRight w:val="0"/>
      <w:marTop w:val="0"/>
      <w:marBottom w:val="0"/>
      <w:divBdr>
        <w:top w:val="none" w:sz="0" w:space="0" w:color="auto"/>
        <w:left w:val="none" w:sz="0" w:space="0" w:color="auto"/>
        <w:bottom w:val="none" w:sz="0" w:space="0" w:color="auto"/>
        <w:right w:val="none" w:sz="0" w:space="0" w:color="auto"/>
      </w:divBdr>
    </w:div>
    <w:div w:id="335042622">
      <w:bodyDiv w:val="1"/>
      <w:marLeft w:val="0"/>
      <w:marRight w:val="0"/>
      <w:marTop w:val="0"/>
      <w:marBottom w:val="0"/>
      <w:divBdr>
        <w:top w:val="none" w:sz="0" w:space="0" w:color="auto"/>
        <w:left w:val="none" w:sz="0" w:space="0" w:color="auto"/>
        <w:bottom w:val="none" w:sz="0" w:space="0" w:color="auto"/>
        <w:right w:val="none" w:sz="0" w:space="0" w:color="auto"/>
      </w:divBdr>
    </w:div>
    <w:div w:id="338853528">
      <w:bodyDiv w:val="1"/>
      <w:marLeft w:val="0"/>
      <w:marRight w:val="0"/>
      <w:marTop w:val="0"/>
      <w:marBottom w:val="0"/>
      <w:divBdr>
        <w:top w:val="none" w:sz="0" w:space="0" w:color="auto"/>
        <w:left w:val="none" w:sz="0" w:space="0" w:color="auto"/>
        <w:bottom w:val="none" w:sz="0" w:space="0" w:color="auto"/>
        <w:right w:val="none" w:sz="0" w:space="0" w:color="auto"/>
      </w:divBdr>
    </w:div>
    <w:div w:id="346173868">
      <w:bodyDiv w:val="1"/>
      <w:marLeft w:val="0"/>
      <w:marRight w:val="0"/>
      <w:marTop w:val="0"/>
      <w:marBottom w:val="0"/>
      <w:divBdr>
        <w:top w:val="none" w:sz="0" w:space="0" w:color="auto"/>
        <w:left w:val="none" w:sz="0" w:space="0" w:color="auto"/>
        <w:bottom w:val="none" w:sz="0" w:space="0" w:color="auto"/>
        <w:right w:val="none" w:sz="0" w:space="0" w:color="auto"/>
      </w:divBdr>
    </w:div>
    <w:div w:id="364327606">
      <w:bodyDiv w:val="1"/>
      <w:marLeft w:val="0"/>
      <w:marRight w:val="0"/>
      <w:marTop w:val="0"/>
      <w:marBottom w:val="0"/>
      <w:divBdr>
        <w:top w:val="none" w:sz="0" w:space="0" w:color="auto"/>
        <w:left w:val="none" w:sz="0" w:space="0" w:color="auto"/>
        <w:bottom w:val="none" w:sz="0" w:space="0" w:color="auto"/>
        <w:right w:val="none" w:sz="0" w:space="0" w:color="auto"/>
      </w:divBdr>
    </w:div>
    <w:div w:id="371732226">
      <w:bodyDiv w:val="1"/>
      <w:marLeft w:val="0"/>
      <w:marRight w:val="0"/>
      <w:marTop w:val="0"/>
      <w:marBottom w:val="0"/>
      <w:divBdr>
        <w:top w:val="none" w:sz="0" w:space="0" w:color="auto"/>
        <w:left w:val="none" w:sz="0" w:space="0" w:color="auto"/>
        <w:bottom w:val="none" w:sz="0" w:space="0" w:color="auto"/>
        <w:right w:val="none" w:sz="0" w:space="0" w:color="auto"/>
      </w:divBdr>
    </w:div>
    <w:div w:id="376783122">
      <w:bodyDiv w:val="1"/>
      <w:marLeft w:val="0"/>
      <w:marRight w:val="0"/>
      <w:marTop w:val="0"/>
      <w:marBottom w:val="0"/>
      <w:divBdr>
        <w:top w:val="none" w:sz="0" w:space="0" w:color="auto"/>
        <w:left w:val="none" w:sz="0" w:space="0" w:color="auto"/>
        <w:bottom w:val="none" w:sz="0" w:space="0" w:color="auto"/>
        <w:right w:val="none" w:sz="0" w:space="0" w:color="auto"/>
      </w:divBdr>
    </w:div>
    <w:div w:id="382678612">
      <w:bodyDiv w:val="1"/>
      <w:marLeft w:val="0"/>
      <w:marRight w:val="0"/>
      <w:marTop w:val="0"/>
      <w:marBottom w:val="0"/>
      <w:divBdr>
        <w:top w:val="none" w:sz="0" w:space="0" w:color="auto"/>
        <w:left w:val="none" w:sz="0" w:space="0" w:color="auto"/>
        <w:bottom w:val="none" w:sz="0" w:space="0" w:color="auto"/>
        <w:right w:val="none" w:sz="0" w:space="0" w:color="auto"/>
      </w:divBdr>
    </w:div>
    <w:div w:id="382825961">
      <w:bodyDiv w:val="1"/>
      <w:marLeft w:val="0"/>
      <w:marRight w:val="0"/>
      <w:marTop w:val="0"/>
      <w:marBottom w:val="0"/>
      <w:divBdr>
        <w:top w:val="none" w:sz="0" w:space="0" w:color="auto"/>
        <w:left w:val="none" w:sz="0" w:space="0" w:color="auto"/>
        <w:bottom w:val="none" w:sz="0" w:space="0" w:color="auto"/>
        <w:right w:val="none" w:sz="0" w:space="0" w:color="auto"/>
      </w:divBdr>
    </w:div>
    <w:div w:id="415395671">
      <w:bodyDiv w:val="1"/>
      <w:marLeft w:val="0"/>
      <w:marRight w:val="0"/>
      <w:marTop w:val="0"/>
      <w:marBottom w:val="0"/>
      <w:divBdr>
        <w:top w:val="none" w:sz="0" w:space="0" w:color="auto"/>
        <w:left w:val="none" w:sz="0" w:space="0" w:color="auto"/>
        <w:bottom w:val="none" w:sz="0" w:space="0" w:color="auto"/>
        <w:right w:val="none" w:sz="0" w:space="0" w:color="auto"/>
      </w:divBdr>
    </w:div>
    <w:div w:id="418790581">
      <w:bodyDiv w:val="1"/>
      <w:marLeft w:val="0"/>
      <w:marRight w:val="0"/>
      <w:marTop w:val="0"/>
      <w:marBottom w:val="0"/>
      <w:divBdr>
        <w:top w:val="none" w:sz="0" w:space="0" w:color="auto"/>
        <w:left w:val="none" w:sz="0" w:space="0" w:color="auto"/>
        <w:bottom w:val="none" w:sz="0" w:space="0" w:color="auto"/>
        <w:right w:val="none" w:sz="0" w:space="0" w:color="auto"/>
      </w:divBdr>
    </w:div>
    <w:div w:id="426466413">
      <w:bodyDiv w:val="1"/>
      <w:marLeft w:val="0"/>
      <w:marRight w:val="0"/>
      <w:marTop w:val="0"/>
      <w:marBottom w:val="0"/>
      <w:divBdr>
        <w:top w:val="none" w:sz="0" w:space="0" w:color="auto"/>
        <w:left w:val="none" w:sz="0" w:space="0" w:color="auto"/>
        <w:bottom w:val="none" w:sz="0" w:space="0" w:color="auto"/>
        <w:right w:val="none" w:sz="0" w:space="0" w:color="auto"/>
      </w:divBdr>
    </w:div>
    <w:div w:id="428166144">
      <w:bodyDiv w:val="1"/>
      <w:marLeft w:val="0"/>
      <w:marRight w:val="0"/>
      <w:marTop w:val="0"/>
      <w:marBottom w:val="0"/>
      <w:divBdr>
        <w:top w:val="none" w:sz="0" w:space="0" w:color="auto"/>
        <w:left w:val="none" w:sz="0" w:space="0" w:color="auto"/>
        <w:bottom w:val="none" w:sz="0" w:space="0" w:color="auto"/>
        <w:right w:val="none" w:sz="0" w:space="0" w:color="auto"/>
      </w:divBdr>
    </w:div>
    <w:div w:id="431976523">
      <w:bodyDiv w:val="1"/>
      <w:marLeft w:val="0"/>
      <w:marRight w:val="0"/>
      <w:marTop w:val="0"/>
      <w:marBottom w:val="0"/>
      <w:divBdr>
        <w:top w:val="none" w:sz="0" w:space="0" w:color="auto"/>
        <w:left w:val="none" w:sz="0" w:space="0" w:color="auto"/>
        <w:bottom w:val="none" w:sz="0" w:space="0" w:color="auto"/>
        <w:right w:val="none" w:sz="0" w:space="0" w:color="auto"/>
      </w:divBdr>
    </w:div>
    <w:div w:id="445660685">
      <w:bodyDiv w:val="1"/>
      <w:marLeft w:val="0"/>
      <w:marRight w:val="0"/>
      <w:marTop w:val="0"/>
      <w:marBottom w:val="0"/>
      <w:divBdr>
        <w:top w:val="none" w:sz="0" w:space="0" w:color="auto"/>
        <w:left w:val="none" w:sz="0" w:space="0" w:color="auto"/>
        <w:bottom w:val="none" w:sz="0" w:space="0" w:color="auto"/>
        <w:right w:val="none" w:sz="0" w:space="0" w:color="auto"/>
      </w:divBdr>
    </w:div>
    <w:div w:id="448814045">
      <w:bodyDiv w:val="1"/>
      <w:marLeft w:val="0"/>
      <w:marRight w:val="0"/>
      <w:marTop w:val="0"/>
      <w:marBottom w:val="0"/>
      <w:divBdr>
        <w:top w:val="none" w:sz="0" w:space="0" w:color="auto"/>
        <w:left w:val="none" w:sz="0" w:space="0" w:color="auto"/>
        <w:bottom w:val="none" w:sz="0" w:space="0" w:color="auto"/>
        <w:right w:val="none" w:sz="0" w:space="0" w:color="auto"/>
      </w:divBdr>
    </w:div>
    <w:div w:id="451676661">
      <w:bodyDiv w:val="1"/>
      <w:marLeft w:val="0"/>
      <w:marRight w:val="0"/>
      <w:marTop w:val="0"/>
      <w:marBottom w:val="0"/>
      <w:divBdr>
        <w:top w:val="none" w:sz="0" w:space="0" w:color="auto"/>
        <w:left w:val="none" w:sz="0" w:space="0" w:color="auto"/>
        <w:bottom w:val="none" w:sz="0" w:space="0" w:color="auto"/>
        <w:right w:val="none" w:sz="0" w:space="0" w:color="auto"/>
      </w:divBdr>
    </w:div>
    <w:div w:id="455685805">
      <w:bodyDiv w:val="1"/>
      <w:marLeft w:val="0"/>
      <w:marRight w:val="0"/>
      <w:marTop w:val="0"/>
      <w:marBottom w:val="0"/>
      <w:divBdr>
        <w:top w:val="none" w:sz="0" w:space="0" w:color="auto"/>
        <w:left w:val="none" w:sz="0" w:space="0" w:color="auto"/>
        <w:bottom w:val="none" w:sz="0" w:space="0" w:color="auto"/>
        <w:right w:val="none" w:sz="0" w:space="0" w:color="auto"/>
      </w:divBdr>
    </w:div>
    <w:div w:id="458766991">
      <w:bodyDiv w:val="1"/>
      <w:marLeft w:val="0"/>
      <w:marRight w:val="0"/>
      <w:marTop w:val="0"/>
      <w:marBottom w:val="0"/>
      <w:divBdr>
        <w:top w:val="none" w:sz="0" w:space="0" w:color="auto"/>
        <w:left w:val="none" w:sz="0" w:space="0" w:color="auto"/>
        <w:bottom w:val="none" w:sz="0" w:space="0" w:color="auto"/>
        <w:right w:val="none" w:sz="0" w:space="0" w:color="auto"/>
      </w:divBdr>
    </w:div>
    <w:div w:id="476605943">
      <w:bodyDiv w:val="1"/>
      <w:marLeft w:val="0"/>
      <w:marRight w:val="0"/>
      <w:marTop w:val="0"/>
      <w:marBottom w:val="0"/>
      <w:divBdr>
        <w:top w:val="none" w:sz="0" w:space="0" w:color="auto"/>
        <w:left w:val="none" w:sz="0" w:space="0" w:color="auto"/>
        <w:bottom w:val="none" w:sz="0" w:space="0" w:color="auto"/>
        <w:right w:val="none" w:sz="0" w:space="0" w:color="auto"/>
      </w:divBdr>
    </w:div>
    <w:div w:id="478617317">
      <w:bodyDiv w:val="1"/>
      <w:marLeft w:val="0"/>
      <w:marRight w:val="0"/>
      <w:marTop w:val="0"/>
      <w:marBottom w:val="0"/>
      <w:divBdr>
        <w:top w:val="none" w:sz="0" w:space="0" w:color="auto"/>
        <w:left w:val="none" w:sz="0" w:space="0" w:color="auto"/>
        <w:bottom w:val="none" w:sz="0" w:space="0" w:color="auto"/>
        <w:right w:val="none" w:sz="0" w:space="0" w:color="auto"/>
      </w:divBdr>
    </w:div>
    <w:div w:id="479268099">
      <w:bodyDiv w:val="1"/>
      <w:marLeft w:val="0"/>
      <w:marRight w:val="0"/>
      <w:marTop w:val="0"/>
      <w:marBottom w:val="0"/>
      <w:divBdr>
        <w:top w:val="none" w:sz="0" w:space="0" w:color="auto"/>
        <w:left w:val="none" w:sz="0" w:space="0" w:color="auto"/>
        <w:bottom w:val="none" w:sz="0" w:space="0" w:color="auto"/>
        <w:right w:val="none" w:sz="0" w:space="0" w:color="auto"/>
      </w:divBdr>
    </w:div>
    <w:div w:id="479468673">
      <w:bodyDiv w:val="1"/>
      <w:marLeft w:val="0"/>
      <w:marRight w:val="0"/>
      <w:marTop w:val="0"/>
      <w:marBottom w:val="0"/>
      <w:divBdr>
        <w:top w:val="none" w:sz="0" w:space="0" w:color="auto"/>
        <w:left w:val="none" w:sz="0" w:space="0" w:color="auto"/>
        <w:bottom w:val="none" w:sz="0" w:space="0" w:color="auto"/>
        <w:right w:val="none" w:sz="0" w:space="0" w:color="auto"/>
      </w:divBdr>
    </w:div>
    <w:div w:id="482624643">
      <w:bodyDiv w:val="1"/>
      <w:marLeft w:val="0"/>
      <w:marRight w:val="0"/>
      <w:marTop w:val="0"/>
      <w:marBottom w:val="0"/>
      <w:divBdr>
        <w:top w:val="none" w:sz="0" w:space="0" w:color="auto"/>
        <w:left w:val="none" w:sz="0" w:space="0" w:color="auto"/>
        <w:bottom w:val="none" w:sz="0" w:space="0" w:color="auto"/>
        <w:right w:val="none" w:sz="0" w:space="0" w:color="auto"/>
      </w:divBdr>
    </w:div>
    <w:div w:id="482963339">
      <w:bodyDiv w:val="1"/>
      <w:marLeft w:val="0"/>
      <w:marRight w:val="0"/>
      <w:marTop w:val="0"/>
      <w:marBottom w:val="0"/>
      <w:divBdr>
        <w:top w:val="none" w:sz="0" w:space="0" w:color="auto"/>
        <w:left w:val="none" w:sz="0" w:space="0" w:color="auto"/>
        <w:bottom w:val="none" w:sz="0" w:space="0" w:color="auto"/>
        <w:right w:val="none" w:sz="0" w:space="0" w:color="auto"/>
      </w:divBdr>
    </w:div>
    <w:div w:id="488522181">
      <w:bodyDiv w:val="1"/>
      <w:marLeft w:val="0"/>
      <w:marRight w:val="0"/>
      <w:marTop w:val="0"/>
      <w:marBottom w:val="0"/>
      <w:divBdr>
        <w:top w:val="none" w:sz="0" w:space="0" w:color="auto"/>
        <w:left w:val="none" w:sz="0" w:space="0" w:color="auto"/>
        <w:bottom w:val="none" w:sz="0" w:space="0" w:color="auto"/>
        <w:right w:val="none" w:sz="0" w:space="0" w:color="auto"/>
      </w:divBdr>
    </w:div>
    <w:div w:id="497039693">
      <w:bodyDiv w:val="1"/>
      <w:marLeft w:val="0"/>
      <w:marRight w:val="0"/>
      <w:marTop w:val="0"/>
      <w:marBottom w:val="0"/>
      <w:divBdr>
        <w:top w:val="none" w:sz="0" w:space="0" w:color="auto"/>
        <w:left w:val="none" w:sz="0" w:space="0" w:color="auto"/>
        <w:bottom w:val="none" w:sz="0" w:space="0" w:color="auto"/>
        <w:right w:val="none" w:sz="0" w:space="0" w:color="auto"/>
      </w:divBdr>
    </w:div>
    <w:div w:id="507215106">
      <w:bodyDiv w:val="1"/>
      <w:marLeft w:val="0"/>
      <w:marRight w:val="0"/>
      <w:marTop w:val="0"/>
      <w:marBottom w:val="0"/>
      <w:divBdr>
        <w:top w:val="none" w:sz="0" w:space="0" w:color="auto"/>
        <w:left w:val="none" w:sz="0" w:space="0" w:color="auto"/>
        <w:bottom w:val="none" w:sz="0" w:space="0" w:color="auto"/>
        <w:right w:val="none" w:sz="0" w:space="0" w:color="auto"/>
      </w:divBdr>
    </w:div>
    <w:div w:id="525101788">
      <w:bodyDiv w:val="1"/>
      <w:marLeft w:val="0"/>
      <w:marRight w:val="0"/>
      <w:marTop w:val="0"/>
      <w:marBottom w:val="0"/>
      <w:divBdr>
        <w:top w:val="none" w:sz="0" w:space="0" w:color="auto"/>
        <w:left w:val="none" w:sz="0" w:space="0" w:color="auto"/>
        <w:bottom w:val="none" w:sz="0" w:space="0" w:color="auto"/>
        <w:right w:val="none" w:sz="0" w:space="0" w:color="auto"/>
      </w:divBdr>
    </w:div>
    <w:div w:id="527529323">
      <w:bodyDiv w:val="1"/>
      <w:marLeft w:val="0"/>
      <w:marRight w:val="0"/>
      <w:marTop w:val="0"/>
      <w:marBottom w:val="0"/>
      <w:divBdr>
        <w:top w:val="none" w:sz="0" w:space="0" w:color="auto"/>
        <w:left w:val="none" w:sz="0" w:space="0" w:color="auto"/>
        <w:bottom w:val="none" w:sz="0" w:space="0" w:color="auto"/>
        <w:right w:val="none" w:sz="0" w:space="0" w:color="auto"/>
      </w:divBdr>
    </w:div>
    <w:div w:id="533688878">
      <w:bodyDiv w:val="1"/>
      <w:marLeft w:val="0"/>
      <w:marRight w:val="0"/>
      <w:marTop w:val="0"/>
      <w:marBottom w:val="0"/>
      <w:divBdr>
        <w:top w:val="none" w:sz="0" w:space="0" w:color="auto"/>
        <w:left w:val="none" w:sz="0" w:space="0" w:color="auto"/>
        <w:bottom w:val="none" w:sz="0" w:space="0" w:color="auto"/>
        <w:right w:val="none" w:sz="0" w:space="0" w:color="auto"/>
      </w:divBdr>
    </w:div>
    <w:div w:id="542787137">
      <w:bodyDiv w:val="1"/>
      <w:marLeft w:val="0"/>
      <w:marRight w:val="0"/>
      <w:marTop w:val="0"/>
      <w:marBottom w:val="0"/>
      <w:divBdr>
        <w:top w:val="none" w:sz="0" w:space="0" w:color="auto"/>
        <w:left w:val="none" w:sz="0" w:space="0" w:color="auto"/>
        <w:bottom w:val="none" w:sz="0" w:space="0" w:color="auto"/>
        <w:right w:val="none" w:sz="0" w:space="0" w:color="auto"/>
      </w:divBdr>
    </w:div>
    <w:div w:id="551885255">
      <w:bodyDiv w:val="1"/>
      <w:marLeft w:val="0"/>
      <w:marRight w:val="0"/>
      <w:marTop w:val="0"/>
      <w:marBottom w:val="0"/>
      <w:divBdr>
        <w:top w:val="none" w:sz="0" w:space="0" w:color="auto"/>
        <w:left w:val="none" w:sz="0" w:space="0" w:color="auto"/>
        <w:bottom w:val="none" w:sz="0" w:space="0" w:color="auto"/>
        <w:right w:val="none" w:sz="0" w:space="0" w:color="auto"/>
      </w:divBdr>
    </w:div>
    <w:div w:id="557518464">
      <w:bodyDiv w:val="1"/>
      <w:marLeft w:val="0"/>
      <w:marRight w:val="0"/>
      <w:marTop w:val="0"/>
      <w:marBottom w:val="0"/>
      <w:divBdr>
        <w:top w:val="none" w:sz="0" w:space="0" w:color="auto"/>
        <w:left w:val="none" w:sz="0" w:space="0" w:color="auto"/>
        <w:bottom w:val="none" w:sz="0" w:space="0" w:color="auto"/>
        <w:right w:val="none" w:sz="0" w:space="0" w:color="auto"/>
      </w:divBdr>
    </w:div>
    <w:div w:id="563878383">
      <w:bodyDiv w:val="1"/>
      <w:marLeft w:val="0"/>
      <w:marRight w:val="0"/>
      <w:marTop w:val="0"/>
      <w:marBottom w:val="0"/>
      <w:divBdr>
        <w:top w:val="none" w:sz="0" w:space="0" w:color="auto"/>
        <w:left w:val="none" w:sz="0" w:space="0" w:color="auto"/>
        <w:bottom w:val="none" w:sz="0" w:space="0" w:color="auto"/>
        <w:right w:val="none" w:sz="0" w:space="0" w:color="auto"/>
      </w:divBdr>
    </w:div>
    <w:div w:id="566304109">
      <w:bodyDiv w:val="1"/>
      <w:marLeft w:val="0"/>
      <w:marRight w:val="0"/>
      <w:marTop w:val="0"/>
      <w:marBottom w:val="0"/>
      <w:divBdr>
        <w:top w:val="none" w:sz="0" w:space="0" w:color="auto"/>
        <w:left w:val="none" w:sz="0" w:space="0" w:color="auto"/>
        <w:bottom w:val="none" w:sz="0" w:space="0" w:color="auto"/>
        <w:right w:val="none" w:sz="0" w:space="0" w:color="auto"/>
      </w:divBdr>
      <w:divsChild>
        <w:div w:id="441845811">
          <w:marLeft w:val="0"/>
          <w:marRight w:val="0"/>
          <w:marTop w:val="0"/>
          <w:marBottom w:val="0"/>
          <w:divBdr>
            <w:top w:val="none" w:sz="0" w:space="0" w:color="auto"/>
            <w:left w:val="none" w:sz="0" w:space="0" w:color="auto"/>
            <w:bottom w:val="none" w:sz="0" w:space="0" w:color="auto"/>
            <w:right w:val="none" w:sz="0" w:space="0" w:color="auto"/>
          </w:divBdr>
        </w:div>
        <w:div w:id="813371698">
          <w:marLeft w:val="0"/>
          <w:marRight w:val="0"/>
          <w:marTop w:val="0"/>
          <w:marBottom w:val="0"/>
          <w:divBdr>
            <w:top w:val="none" w:sz="0" w:space="0" w:color="auto"/>
            <w:left w:val="none" w:sz="0" w:space="0" w:color="auto"/>
            <w:bottom w:val="none" w:sz="0" w:space="0" w:color="auto"/>
            <w:right w:val="none" w:sz="0" w:space="0" w:color="auto"/>
          </w:divBdr>
        </w:div>
        <w:div w:id="1669668760">
          <w:marLeft w:val="0"/>
          <w:marRight w:val="0"/>
          <w:marTop w:val="0"/>
          <w:marBottom w:val="0"/>
          <w:divBdr>
            <w:top w:val="none" w:sz="0" w:space="0" w:color="auto"/>
            <w:left w:val="none" w:sz="0" w:space="0" w:color="auto"/>
            <w:bottom w:val="none" w:sz="0" w:space="0" w:color="auto"/>
            <w:right w:val="none" w:sz="0" w:space="0" w:color="auto"/>
          </w:divBdr>
          <w:divsChild>
            <w:div w:id="1318725764">
              <w:marLeft w:val="-75"/>
              <w:marRight w:val="0"/>
              <w:marTop w:val="30"/>
              <w:marBottom w:val="30"/>
              <w:divBdr>
                <w:top w:val="none" w:sz="0" w:space="0" w:color="auto"/>
                <w:left w:val="none" w:sz="0" w:space="0" w:color="auto"/>
                <w:bottom w:val="none" w:sz="0" w:space="0" w:color="auto"/>
                <w:right w:val="none" w:sz="0" w:space="0" w:color="auto"/>
              </w:divBdr>
              <w:divsChild>
                <w:div w:id="86394101">
                  <w:marLeft w:val="0"/>
                  <w:marRight w:val="0"/>
                  <w:marTop w:val="0"/>
                  <w:marBottom w:val="0"/>
                  <w:divBdr>
                    <w:top w:val="none" w:sz="0" w:space="0" w:color="auto"/>
                    <w:left w:val="none" w:sz="0" w:space="0" w:color="auto"/>
                    <w:bottom w:val="none" w:sz="0" w:space="0" w:color="auto"/>
                    <w:right w:val="none" w:sz="0" w:space="0" w:color="auto"/>
                  </w:divBdr>
                  <w:divsChild>
                    <w:div w:id="322591040">
                      <w:marLeft w:val="0"/>
                      <w:marRight w:val="0"/>
                      <w:marTop w:val="0"/>
                      <w:marBottom w:val="0"/>
                      <w:divBdr>
                        <w:top w:val="none" w:sz="0" w:space="0" w:color="auto"/>
                        <w:left w:val="none" w:sz="0" w:space="0" w:color="auto"/>
                        <w:bottom w:val="none" w:sz="0" w:space="0" w:color="auto"/>
                        <w:right w:val="none" w:sz="0" w:space="0" w:color="auto"/>
                      </w:divBdr>
                    </w:div>
                  </w:divsChild>
                </w:div>
                <w:div w:id="590896910">
                  <w:marLeft w:val="0"/>
                  <w:marRight w:val="0"/>
                  <w:marTop w:val="0"/>
                  <w:marBottom w:val="0"/>
                  <w:divBdr>
                    <w:top w:val="none" w:sz="0" w:space="0" w:color="auto"/>
                    <w:left w:val="none" w:sz="0" w:space="0" w:color="auto"/>
                    <w:bottom w:val="none" w:sz="0" w:space="0" w:color="auto"/>
                    <w:right w:val="none" w:sz="0" w:space="0" w:color="auto"/>
                  </w:divBdr>
                  <w:divsChild>
                    <w:div w:id="968316598">
                      <w:marLeft w:val="0"/>
                      <w:marRight w:val="0"/>
                      <w:marTop w:val="0"/>
                      <w:marBottom w:val="0"/>
                      <w:divBdr>
                        <w:top w:val="none" w:sz="0" w:space="0" w:color="auto"/>
                        <w:left w:val="none" w:sz="0" w:space="0" w:color="auto"/>
                        <w:bottom w:val="none" w:sz="0" w:space="0" w:color="auto"/>
                        <w:right w:val="none" w:sz="0" w:space="0" w:color="auto"/>
                      </w:divBdr>
                    </w:div>
                  </w:divsChild>
                </w:div>
                <w:div w:id="1026449714">
                  <w:marLeft w:val="0"/>
                  <w:marRight w:val="0"/>
                  <w:marTop w:val="0"/>
                  <w:marBottom w:val="0"/>
                  <w:divBdr>
                    <w:top w:val="none" w:sz="0" w:space="0" w:color="auto"/>
                    <w:left w:val="none" w:sz="0" w:space="0" w:color="auto"/>
                    <w:bottom w:val="none" w:sz="0" w:space="0" w:color="auto"/>
                    <w:right w:val="none" w:sz="0" w:space="0" w:color="auto"/>
                  </w:divBdr>
                  <w:divsChild>
                    <w:div w:id="216549282">
                      <w:marLeft w:val="0"/>
                      <w:marRight w:val="0"/>
                      <w:marTop w:val="0"/>
                      <w:marBottom w:val="0"/>
                      <w:divBdr>
                        <w:top w:val="none" w:sz="0" w:space="0" w:color="auto"/>
                        <w:left w:val="none" w:sz="0" w:space="0" w:color="auto"/>
                        <w:bottom w:val="none" w:sz="0" w:space="0" w:color="auto"/>
                        <w:right w:val="none" w:sz="0" w:space="0" w:color="auto"/>
                      </w:divBdr>
                    </w:div>
                  </w:divsChild>
                </w:div>
                <w:div w:id="1069963781">
                  <w:marLeft w:val="0"/>
                  <w:marRight w:val="0"/>
                  <w:marTop w:val="0"/>
                  <w:marBottom w:val="0"/>
                  <w:divBdr>
                    <w:top w:val="none" w:sz="0" w:space="0" w:color="auto"/>
                    <w:left w:val="none" w:sz="0" w:space="0" w:color="auto"/>
                    <w:bottom w:val="none" w:sz="0" w:space="0" w:color="auto"/>
                    <w:right w:val="none" w:sz="0" w:space="0" w:color="auto"/>
                  </w:divBdr>
                  <w:divsChild>
                    <w:div w:id="263805206">
                      <w:marLeft w:val="0"/>
                      <w:marRight w:val="0"/>
                      <w:marTop w:val="0"/>
                      <w:marBottom w:val="0"/>
                      <w:divBdr>
                        <w:top w:val="none" w:sz="0" w:space="0" w:color="auto"/>
                        <w:left w:val="none" w:sz="0" w:space="0" w:color="auto"/>
                        <w:bottom w:val="none" w:sz="0" w:space="0" w:color="auto"/>
                        <w:right w:val="none" w:sz="0" w:space="0" w:color="auto"/>
                      </w:divBdr>
                    </w:div>
                  </w:divsChild>
                </w:div>
                <w:div w:id="1172716119">
                  <w:marLeft w:val="0"/>
                  <w:marRight w:val="0"/>
                  <w:marTop w:val="0"/>
                  <w:marBottom w:val="0"/>
                  <w:divBdr>
                    <w:top w:val="none" w:sz="0" w:space="0" w:color="auto"/>
                    <w:left w:val="none" w:sz="0" w:space="0" w:color="auto"/>
                    <w:bottom w:val="none" w:sz="0" w:space="0" w:color="auto"/>
                    <w:right w:val="none" w:sz="0" w:space="0" w:color="auto"/>
                  </w:divBdr>
                  <w:divsChild>
                    <w:div w:id="918443483">
                      <w:marLeft w:val="0"/>
                      <w:marRight w:val="0"/>
                      <w:marTop w:val="0"/>
                      <w:marBottom w:val="0"/>
                      <w:divBdr>
                        <w:top w:val="none" w:sz="0" w:space="0" w:color="auto"/>
                        <w:left w:val="none" w:sz="0" w:space="0" w:color="auto"/>
                        <w:bottom w:val="none" w:sz="0" w:space="0" w:color="auto"/>
                        <w:right w:val="none" w:sz="0" w:space="0" w:color="auto"/>
                      </w:divBdr>
                    </w:div>
                  </w:divsChild>
                </w:div>
                <w:div w:id="1243753851">
                  <w:marLeft w:val="0"/>
                  <w:marRight w:val="0"/>
                  <w:marTop w:val="0"/>
                  <w:marBottom w:val="0"/>
                  <w:divBdr>
                    <w:top w:val="none" w:sz="0" w:space="0" w:color="auto"/>
                    <w:left w:val="none" w:sz="0" w:space="0" w:color="auto"/>
                    <w:bottom w:val="none" w:sz="0" w:space="0" w:color="auto"/>
                    <w:right w:val="none" w:sz="0" w:space="0" w:color="auto"/>
                  </w:divBdr>
                  <w:divsChild>
                    <w:div w:id="747918754">
                      <w:marLeft w:val="0"/>
                      <w:marRight w:val="0"/>
                      <w:marTop w:val="0"/>
                      <w:marBottom w:val="0"/>
                      <w:divBdr>
                        <w:top w:val="none" w:sz="0" w:space="0" w:color="auto"/>
                        <w:left w:val="none" w:sz="0" w:space="0" w:color="auto"/>
                        <w:bottom w:val="none" w:sz="0" w:space="0" w:color="auto"/>
                        <w:right w:val="none" w:sz="0" w:space="0" w:color="auto"/>
                      </w:divBdr>
                    </w:div>
                  </w:divsChild>
                </w:div>
                <w:div w:id="1383291410">
                  <w:marLeft w:val="0"/>
                  <w:marRight w:val="0"/>
                  <w:marTop w:val="0"/>
                  <w:marBottom w:val="0"/>
                  <w:divBdr>
                    <w:top w:val="none" w:sz="0" w:space="0" w:color="auto"/>
                    <w:left w:val="none" w:sz="0" w:space="0" w:color="auto"/>
                    <w:bottom w:val="none" w:sz="0" w:space="0" w:color="auto"/>
                    <w:right w:val="none" w:sz="0" w:space="0" w:color="auto"/>
                  </w:divBdr>
                  <w:divsChild>
                    <w:div w:id="1712606179">
                      <w:marLeft w:val="0"/>
                      <w:marRight w:val="0"/>
                      <w:marTop w:val="0"/>
                      <w:marBottom w:val="0"/>
                      <w:divBdr>
                        <w:top w:val="none" w:sz="0" w:space="0" w:color="auto"/>
                        <w:left w:val="none" w:sz="0" w:space="0" w:color="auto"/>
                        <w:bottom w:val="none" w:sz="0" w:space="0" w:color="auto"/>
                        <w:right w:val="none" w:sz="0" w:space="0" w:color="auto"/>
                      </w:divBdr>
                    </w:div>
                  </w:divsChild>
                </w:div>
                <w:div w:id="1538002996">
                  <w:marLeft w:val="0"/>
                  <w:marRight w:val="0"/>
                  <w:marTop w:val="0"/>
                  <w:marBottom w:val="0"/>
                  <w:divBdr>
                    <w:top w:val="none" w:sz="0" w:space="0" w:color="auto"/>
                    <w:left w:val="none" w:sz="0" w:space="0" w:color="auto"/>
                    <w:bottom w:val="none" w:sz="0" w:space="0" w:color="auto"/>
                    <w:right w:val="none" w:sz="0" w:space="0" w:color="auto"/>
                  </w:divBdr>
                  <w:divsChild>
                    <w:div w:id="1592083169">
                      <w:marLeft w:val="0"/>
                      <w:marRight w:val="0"/>
                      <w:marTop w:val="0"/>
                      <w:marBottom w:val="0"/>
                      <w:divBdr>
                        <w:top w:val="none" w:sz="0" w:space="0" w:color="auto"/>
                        <w:left w:val="none" w:sz="0" w:space="0" w:color="auto"/>
                        <w:bottom w:val="none" w:sz="0" w:space="0" w:color="auto"/>
                        <w:right w:val="none" w:sz="0" w:space="0" w:color="auto"/>
                      </w:divBdr>
                    </w:div>
                  </w:divsChild>
                </w:div>
                <w:div w:id="1658144779">
                  <w:marLeft w:val="0"/>
                  <w:marRight w:val="0"/>
                  <w:marTop w:val="0"/>
                  <w:marBottom w:val="0"/>
                  <w:divBdr>
                    <w:top w:val="none" w:sz="0" w:space="0" w:color="auto"/>
                    <w:left w:val="none" w:sz="0" w:space="0" w:color="auto"/>
                    <w:bottom w:val="none" w:sz="0" w:space="0" w:color="auto"/>
                    <w:right w:val="none" w:sz="0" w:space="0" w:color="auto"/>
                  </w:divBdr>
                  <w:divsChild>
                    <w:div w:id="797187857">
                      <w:marLeft w:val="0"/>
                      <w:marRight w:val="0"/>
                      <w:marTop w:val="0"/>
                      <w:marBottom w:val="0"/>
                      <w:divBdr>
                        <w:top w:val="none" w:sz="0" w:space="0" w:color="auto"/>
                        <w:left w:val="none" w:sz="0" w:space="0" w:color="auto"/>
                        <w:bottom w:val="none" w:sz="0" w:space="0" w:color="auto"/>
                        <w:right w:val="none" w:sz="0" w:space="0" w:color="auto"/>
                      </w:divBdr>
                    </w:div>
                  </w:divsChild>
                </w:div>
                <w:div w:id="1675380277">
                  <w:marLeft w:val="0"/>
                  <w:marRight w:val="0"/>
                  <w:marTop w:val="0"/>
                  <w:marBottom w:val="0"/>
                  <w:divBdr>
                    <w:top w:val="none" w:sz="0" w:space="0" w:color="auto"/>
                    <w:left w:val="none" w:sz="0" w:space="0" w:color="auto"/>
                    <w:bottom w:val="none" w:sz="0" w:space="0" w:color="auto"/>
                    <w:right w:val="none" w:sz="0" w:space="0" w:color="auto"/>
                  </w:divBdr>
                  <w:divsChild>
                    <w:div w:id="1529758490">
                      <w:marLeft w:val="0"/>
                      <w:marRight w:val="0"/>
                      <w:marTop w:val="0"/>
                      <w:marBottom w:val="0"/>
                      <w:divBdr>
                        <w:top w:val="none" w:sz="0" w:space="0" w:color="auto"/>
                        <w:left w:val="none" w:sz="0" w:space="0" w:color="auto"/>
                        <w:bottom w:val="none" w:sz="0" w:space="0" w:color="auto"/>
                        <w:right w:val="none" w:sz="0" w:space="0" w:color="auto"/>
                      </w:divBdr>
                    </w:div>
                  </w:divsChild>
                </w:div>
                <w:div w:id="1680690901">
                  <w:marLeft w:val="0"/>
                  <w:marRight w:val="0"/>
                  <w:marTop w:val="0"/>
                  <w:marBottom w:val="0"/>
                  <w:divBdr>
                    <w:top w:val="none" w:sz="0" w:space="0" w:color="auto"/>
                    <w:left w:val="none" w:sz="0" w:space="0" w:color="auto"/>
                    <w:bottom w:val="none" w:sz="0" w:space="0" w:color="auto"/>
                    <w:right w:val="none" w:sz="0" w:space="0" w:color="auto"/>
                  </w:divBdr>
                  <w:divsChild>
                    <w:div w:id="147484249">
                      <w:marLeft w:val="0"/>
                      <w:marRight w:val="0"/>
                      <w:marTop w:val="0"/>
                      <w:marBottom w:val="0"/>
                      <w:divBdr>
                        <w:top w:val="none" w:sz="0" w:space="0" w:color="auto"/>
                        <w:left w:val="none" w:sz="0" w:space="0" w:color="auto"/>
                        <w:bottom w:val="none" w:sz="0" w:space="0" w:color="auto"/>
                        <w:right w:val="none" w:sz="0" w:space="0" w:color="auto"/>
                      </w:divBdr>
                    </w:div>
                  </w:divsChild>
                </w:div>
                <w:div w:id="1704743384">
                  <w:marLeft w:val="0"/>
                  <w:marRight w:val="0"/>
                  <w:marTop w:val="0"/>
                  <w:marBottom w:val="0"/>
                  <w:divBdr>
                    <w:top w:val="none" w:sz="0" w:space="0" w:color="auto"/>
                    <w:left w:val="none" w:sz="0" w:space="0" w:color="auto"/>
                    <w:bottom w:val="none" w:sz="0" w:space="0" w:color="auto"/>
                    <w:right w:val="none" w:sz="0" w:space="0" w:color="auto"/>
                  </w:divBdr>
                  <w:divsChild>
                    <w:div w:id="209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21549">
      <w:bodyDiv w:val="1"/>
      <w:marLeft w:val="0"/>
      <w:marRight w:val="0"/>
      <w:marTop w:val="0"/>
      <w:marBottom w:val="0"/>
      <w:divBdr>
        <w:top w:val="none" w:sz="0" w:space="0" w:color="auto"/>
        <w:left w:val="none" w:sz="0" w:space="0" w:color="auto"/>
        <w:bottom w:val="none" w:sz="0" w:space="0" w:color="auto"/>
        <w:right w:val="none" w:sz="0" w:space="0" w:color="auto"/>
      </w:divBdr>
    </w:div>
    <w:div w:id="583880352">
      <w:bodyDiv w:val="1"/>
      <w:marLeft w:val="0"/>
      <w:marRight w:val="0"/>
      <w:marTop w:val="0"/>
      <w:marBottom w:val="0"/>
      <w:divBdr>
        <w:top w:val="none" w:sz="0" w:space="0" w:color="auto"/>
        <w:left w:val="none" w:sz="0" w:space="0" w:color="auto"/>
        <w:bottom w:val="none" w:sz="0" w:space="0" w:color="auto"/>
        <w:right w:val="none" w:sz="0" w:space="0" w:color="auto"/>
      </w:divBdr>
    </w:div>
    <w:div w:id="591741015">
      <w:bodyDiv w:val="1"/>
      <w:marLeft w:val="0"/>
      <w:marRight w:val="0"/>
      <w:marTop w:val="0"/>
      <w:marBottom w:val="0"/>
      <w:divBdr>
        <w:top w:val="none" w:sz="0" w:space="0" w:color="auto"/>
        <w:left w:val="none" w:sz="0" w:space="0" w:color="auto"/>
        <w:bottom w:val="none" w:sz="0" w:space="0" w:color="auto"/>
        <w:right w:val="none" w:sz="0" w:space="0" w:color="auto"/>
      </w:divBdr>
    </w:div>
    <w:div w:id="597831907">
      <w:bodyDiv w:val="1"/>
      <w:marLeft w:val="0"/>
      <w:marRight w:val="0"/>
      <w:marTop w:val="0"/>
      <w:marBottom w:val="0"/>
      <w:divBdr>
        <w:top w:val="none" w:sz="0" w:space="0" w:color="auto"/>
        <w:left w:val="none" w:sz="0" w:space="0" w:color="auto"/>
        <w:bottom w:val="none" w:sz="0" w:space="0" w:color="auto"/>
        <w:right w:val="none" w:sz="0" w:space="0" w:color="auto"/>
      </w:divBdr>
    </w:div>
    <w:div w:id="599413107">
      <w:bodyDiv w:val="1"/>
      <w:marLeft w:val="0"/>
      <w:marRight w:val="0"/>
      <w:marTop w:val="0"/>
      <w:marBottom w:val="0"/>
      <w:divBdr>
        <w:top w:val="none" w:sz="0" w:space="0" w:color="auto"/>
        <w:left w:val="none" w:sz="0" w:space="0" w:color="auto"/>
        <w:bottom w:val="none" w:sz="0" w:space="0" w:color="auto"/>
        <w:right w:val="none" w:sz="0" w:space="0" w:color="auto"/>
      </w:divBdr>
    </w:div>
    <w:div w:id="601109381">
      <w:bodyDiv w:val="1"/>
      <w:marLeft w:val="0"/>
      <w:marRight w:val="0"/>
      <w:marTop w:val="0"/>
      <w:marBottom w:val="0"/>
      <w:divBdr>
        <w:top w:val="none" w:sz="0" w:space="0" w:color="auto"/>
        <w:left w:val="none" w:sz="0" w:space="0" w:color="auto"/>
        <w:bottom w:val="none" w:sz="0" w:space="0" w:color="auto"/>
        <w:right w:val="none" w:sz="0" w:space="0" w:color="auto"/>
      </w:divBdr>
    </w:div>
    <w:div w:id="611134732">
      <w:bodyDiv w:val="1"/>
      <w:marLeft w:val="0"/>
      <w:marRight w:val="0"/>
      <w:marTop w:val="0"/>
      <w:marBottom w:val="0"/>
      <w:divBdr>
        <w:top w:val="none" w:sz="0" w:space="0" w:color="auto"/>
        <w:left w:val="none" w:sz="0" w:space="0" w:color="auto"/>
        <w:bottom w:val="none" w:sz="0" w:space="0" w:color="auto"/>
        <w:right w:val="none" w:sz="0" w:space="0" w:color="auto"/>
      </w:divBdr>
    </w:div>
    <w:div w:id="613437032">
      <w:bodyDiv w:val="1"/>
      <w:marLeft w:val="0"/>
      <w:marRight w:val="0"/>
      <w:marTop w:val="0"/>
      <w:marBottom w:val="0"/>
      <w:divBdr>
        <w:top w:val="none" w:sz="0" w:space="0" w:color="auto"/>
        <w:left w:val="none" w:sz="0" w:space="0" w:color="auto"/>
        <w:bottom w:val="none" w:sz="0" w:space="0" w:color="auto"/>
        <w:right w:val="none" w:sz="0" w:space="0" w:color="auto"/>
      </w:divBdr>
    </w:div>
    <w:div w:id="616715060">
      <w:bodyDiv w:val="1"/>
      <w:marLeft w:val="0"/>
      <w:marRight w:val="0"/>
      <w:marTop w:val="0"/>
      <w:marBottom w:val="0"/>
      <w:divBdr>
        <w:top w:val="none" w:sz="0" w:space="0" w:color="auto"/>
        <w:left w:val="none" w:sz="0" w:space="0" w:color="auto"/>
        <w:bottom w:val="none" w:sz="0" w:space="0" w:color="auto"/>
        <w:right w:val="none" w:sz="0" w:space="0" w:color="auto"/>
      </w:divBdr>
    </w:div>
    <w:div w:id="618336182">
      <w:bodyDiv w:val="1"/>
      <w:marLeft w:val="0"/>
      <w:marRight w:val="0"/>
      <w:marTop w:val="0"/>
      <w:marBottom w:val="0"/>
      <w:divBdr>
        <w:top w:val="none" w:sz="0" w:space="0" w:color="auto"/>
        <w:left w:val="none" w:sz="0" w:space="0" w:color="auto"/>
        <w:bottom w:val="none" w:sz="0" w:space="0" w:color="auto"/>
        <w:right w:val="none" w:sz="0" w:space="0" w:color="auto"/>
      </w:divBdr>
    </w:div>
    <w:div w:id="618611406">
      <w:bodyDiv w:val="1"/>
      <w:marLeft w:val="0"/>
      <w:marRight w:val="0"/>
      <w:marTop w:val="0"/>
      <w:marBottom w:val="0"/>
      <w:divBdr>
        <w:top w:val="none" w:sz="0" w:space="0" w:color="auto"/>
        <w:left w:val="none" w:sz="0" w:space="0" w:color="auto"/>
        <w:bottom w:val="none" w:sz="0" w:space="0" w:color="auto"/>
        <w:right w:val="none" w:sz="0" w:space="0" w:color="auto"/>
      </w:divBdr>
    </w:div>
    <w:div w:id="621617661">
      <w:bodyDiv w:val="1"/>
      <w:marLeft w:val="0"/>
      <w:marRight w:val="0"/>
      <w:marTop w:val="0"/>
      <w:marBottom w:val="0"/>
      <w:divBdr>
        <w:top w:val="none" w:sz="0" w:space="0" w:color="auto"/>
        <w:left w:val="none" w:sz="0" w:space="0" w:color="auto"/>
        <w:bottom w:val="none" w:sz="0" w:space="0" w:color="auto"/>
        <w:right w:val="none" w:sz="0" w:space="0" w:color="auto"/>
      </w:divBdr>
    </w:div>
    <w:div w:id="628973209">
      <w:bodyDiv w:val="1"/>
      <w:marLeft w:val="0"/>
      <w:marRight w:val="0"/>
      <w:marTop w:val="0"/>
      <w:marBottom w:val="0"/>
      <w:divBdr>
        <w:top w:val="none" w:sz="0" w:space="0" w:color="auto"/>
        <w:left w:val="none" w:sz="0" w:space="0" w:color="auto"/>
        <w:bottom w:val="none" w:sz="0" w:space="0" w:color="auto"/>
        <w:right w:val="none" w:sz="0" w:space="0" w:color="auto"/>
      </w:divBdr>
    </w:div>
    <w:div w:id="635839041">
      <w:bodyDiv w:val="1"/>
      <w:marLeft w:val="0"/>
      <w:marRight w:val="0"/>
      <w:marTop w:val="0"/>
      <w:marBottom w:val="0"/>
      <w:divBdr>
        <w:top w:val="none" w:sz="0" w:space="0" w:color="auto"/>
        <w:left w:val="none" w:sz="0" w:space="0" w:color="auto"/>
        <w:bottom w:val="none" w:sz="0" w:space="0" w:color="auto"/>
        <w:right w:val="none" w:sz="0" w:space="0" w:color="auto"/>
      </w:divBdr>
    </w:div>
    <w:div w:id="637106528">
      <w:bodyDiv w:val="1"/>
      <w:marLeft w:val="0"/>
      <w:marRight w:val="0"/>
      <w:marTop w:val="0"/>
      <w:marBottom w:val="0"/>
      <w:divBdr>
        <w:top w:val="none" w:sz="0" w:space="0" w:color="auto"/>
        <w:left w:val="none" w:sz="0" w:space="0" w:color="auto"/>
        <w:bottom w:val="none" w:sz="0" w:space="0" w:color="auto"/>
        <w:right w:val="none" w:sz="0" w:space="0" w:color="auto"/>
      </w:divBdr>
    </w:div>
    <w:div w:id="640422764">
      <w:bodyDiv w:val="1"/>
      <w:marLeft w:val="0"/>
      <w:marRight w:val="0"/>
      <w:marTop w:val="0"/>
      <w:marBottom w:val="0"/>
      <w:divBdr>
        <w:top w:val="none" w:sz="0" w:space="0" w:color="auto"/>
        <w:left w:val="none" w:sz="0" w:space="0" w:color="auto"/>
        <w:bottom w:val="none" w:sz="0" w:space="0" w:color="auto"/>
        <w:right w:val="none" w:sz="0" w:space="0" w:color="auto"/>
      </w:divBdr>
    </w:div>
    <w:div w:id="643314081">
      <w:bodyDiv w:val="1"/>
      <w:marLeft w:val="0"/>
      <w:marRight w:val="0"/>
      <w:marTop w:val="0"/>
      <w:marBottom w:val="0"/>
      <w:divBdr>
        <w:top w:val="none" w:sz="0" w:space="0" w:color="auto"/>
        <w:left w:val="none" w:sz="0" w:space="0" w:color="auto"/>
        <w:bottom w:val="none" w:sz="0" w:space="0" w:color="auto"/>
        <w:right w:val="none" w:sz="0" w:space="0" w:color="auto"/>
      </w:divBdr>
    </w:div>
    <w:div w:id="643975334">
      <w:bodyDiv w:val="1"/>
      <w:marLeft w:val="0"/>
      <w:marRight w:val="0"/>
      <w:marTop w:val="0"/>
      <w:marBottom w:val="0"/>
      <w:divBdr>
        <w:top w:val="none" w:sz="0" w:space="0" w:color="auto"/>
        <w:left w:val="none" w:sz="0" w:space="0" w:color="auto"/>
        <w:bottom w:val="none" w:sz="0" w:space="0" w:color="auto"/>
        <w:right w:val="none" w:sz="0" w:space="0" w:color="auto"/>
      </w:divBdr>
    </w:div>
    <w:div w:id="654532564">
      <w:bodyDiv w:val="1"/>
      <w:marLeft w:val="0"/>
      <w:marRight w:val="0"/>
      <w:marTop w:val="0"/>
      <w:marBottom w:val="0"/>
      <w:divBdr>
        <w:top w:val="none" w:sz="0" w:space="0" w:color="auto"/>
        <w:left w:val="none" w:sz="0" w:space="0" w:color="auto"/>
        <w:bottom w:val="none" w:sz="0" w:space="0" w:color="auto"/>
        <w:right w:val="none" w:sz="0" w:space="0" w:color="auto"/>
      </w:divBdr>
    </w:div>
    <w:div w:id="665212197">
      <w:bodyDiv w:val="1"/>
      <w:marLeft w:val="0"/>
      <w:marRight w:val="0"/>
      <w:marTop w:val="0"/>
      <w:marBottom w:val="0"/>
      <w:divBdr>
        <w:top w:val="none" w:sz="0" w:space="0" w:color="auto"/>
        <w:left w:val="none" w:sz="0" w:space="0" w:color="auto"/>
        <w:bottom w:val="none" w:sz="0" w:space="0" w:color="auto"/>
        <w:right w:val="none" w:sz="0" w:space="0" w:color="auto"/>
      </w:divBdr>
    </w:div>
    <w:div w:id="666371711">
      <w:bodyDiv w:val="1"/>
      <w:marLeft w:val="0"/>
      <w:marRight w:val="0"/>
      <w:marTop w:val="0"/>
      <w:marBottom w:val="0"/>
      <w:divBdr>
        <w:top w:val="none" w:sz="0" w:space="0" w:color="auto"/>
        <w:left w:val="none" w:sz="0" w:space="0" w:color="auto"/>
        <w:bottom w:val="none" w:sz="0" w:space="0" w:color="auto"/>
        <w:right w:val="none" w:sz="0" w:space="0" w:color="auto"/>
      </w:divBdr>
    </w:div>
    <w:div w:id="673341754">
      <w:bodyDiv w:val="1"/>
      <w:marLeft w:val="0"/>
      <w:marRight w:val="0"/>
      <w:marTop w:val="0"/>
      <w:marBottom w:val="0"/>
      <w:divBdr>
        <w:top w:val="none" w:sz="0" w:space="0" w:color="auto"/>
        <w:left w:val="none" w:sz="0" w:space="0" w:color="auto"/>
        <w:bottom w:val="none" w:sz="0" w:space="0" w:color="auto"/>
        <w:right w:val="none" w:sz="0" w:space="0" w:color="auto"/>
      </w:divBdr>
      <w:divsChild>
        <w:div w:id="1688019151">
          <w:marLeft w:val="480"/>
          <w:marRight w:val="0"/>
          <w:marTop w:val="0"/>
          <w:marBottom w:val="0"/>
          <w:divBdr>
            <w:top w:val="none" w:sz="0" w:space="0" w:color="auto"/>
            <w:left w:val="none" w:sz="0" w:space="0" w:color="auto"/>
            <w:bottom w:val="none" w:sz="0" w:space="0" w:color="auto"/>
            <w:right w:val="none" w:sz="0" w:space="0" w:color="auto"/>
          </w:divBdr>
        </w:div>
        <w:div w:id="1087456515">
          <w:marLeft w:val="480"/>
          <w:marRight w:val="0"/>
          <w:marTop w:val="0"/>
          <w:marBottom w:val="0"/>
          <w:divBdr>
            <w:top w:val="none" w:sz="0" w:space="0" w:color="auto"/>
            <w:left w:val="none" w:sz="0" w:space="0" w:color="auto"/>
            <w:bottom w:val="none" w:sz="0" w:space="0" w:color="auto"/>
            <w:right w:val="none" w:sz="0" w:space="0" w:color="auto"/>
          </w:divBdr>
        </w:div>
        <w:div w:id="610740995">
          <w:marLeft w:val="480"/>
          <w:marRight w:val="0"/>
          <w:marTop w:val="0"/>
          <w:marBottom w:val="0"/>
          <w:divBdr>
            <w:top w:val="none" w:sz="0" w:space="0" w:color="auto"/>
            <w:left w:val="none" w:sz="0" w:space="0" w:color="auto"/>
            <w:bottom w:val="none" w:sz="0" w:space="0" w:color="auto"/>
            <w:right w:val="none" w:sz="0" w:space="0" w:color="auto"/>
          </w:divBdr>
        </w:div>
        <w:div w:id="601494692">
          <w:marLeft w:val="480"/>
          <w:marRight w:val="0"/>
          <w:marTop w:val="0"/>
          <w:marBottom w:val="0"/>
          <w:divBdr>
            <w:top w:val="none" w:sz="0" w:space="0" w:color="auto"/>
            <w:left w:val="none" w:sz="0" w:space="0" w:color="auto"/>
            <w:bottom w:val="none" w:sz="0" w:space="0" w:color="auto"/>
            <w:right w:val="none" w:sz="0" w:space="0" w:color="auto"/>
          </w:divBdr>
        </w:div>
        <w:div w:id="1506243097">
          <w:marLeft w:val="480"/>
          <w:marRight w:val="0"/>
          <w:marTop w:val="0"/>
          <w:marBottom w:val="0"/>
          <w:divBdr>
            <w:top w:val="none" w:sz="0" w:space="0" w:color="auto"/>
            <w:left w:val="none" w:sz="0" w:space="0" w:color="auto"/>
            <w:bottom w:val="none" w:sz="0" w:space="0" w:color="auto"/>
            <w:right w:val="none" w:sz="0" w:space="0" w:color="auto"/>
          </w:divBdr>
        </w:div>
        <w:div w:id="1382168650">
          <w:marLeft w:val="480"/>
          <w:marRight w:val="0"/>
          <w:marTop w:val="0"/>
          <w:marBottom w:val="0"/>
          <w:divBdr>
            <w:top w:val="none" w:sz="0" w:space="0" w:color="auto"/>
            <w:left w:val="none" w:sz="0" w:space="0" w:color="auto"/>
            <w:bottom w:val="none" w:sz="0" w:space="0" w:color="auto"/>
            <w:right w:val="none" w:sz="0" w:space="0" w:color="auto"/>
          </w:divBdr>
        </w:div>
        <w:div w:id="1962492262">
          <w:marLeft w:val="480"/>
          <w:marRight w:val="0"/>
          <w:marTop w:val="0"/>
          <w:marBottom w:val="0"/>
          <w:divBdr>
            <w:top w:val="none" w:sz="0" w:space="0" w:color="auto"/>
            <w:left w:val="none" w:sz="0" w:space="0" w:color="auto"/>
            <w:bottom w:val="none" w:sz="0" w:space="0" w:color="auto"/>
            <w:right w:val="none" w:sz="0" w:space="0" w:color="auto"/>
          </w:divBdr>
        </w:div>
        <w:div w:id="1962687486">
          <w:marLeft w:val="480"/>
          <w:marRight w:val="0"/>
          <w:marTop w:val="0"/>
          <w:marBottom w:val="0"/>
          <w:divBdr>
            <w:top w:val="none" w:sz="0" w:space="0" w:color="auto"/>
            <w:left w:val="none" w:sz="0" w:space="0" w:color="auto"/>
            <w:bottom w:val="none" w:sz="0" w:space="0" w:color="auto"/>
            <w:right w:val="none" w:sz="0" w:space="0" w:color="auto"/>
          </w:divBdr>
        </w:div>
        <w:div w:id="470052457">
          <w:marLeft w:val="480"/>
          <w:marRight w:val="0"/>
          <w:marTop w:val="0"/>
          <w:marBottom w:val="0"/>
          <w:divBdr>
            <w:top w:val="none" w:sz="0" w:space="0" w:color="auto"/>
            <w:left w:val="none" w:sz="0" w:space="0" w:color="auto"/>
            <w:bottom w:val="none" w:sz="0" w:space="0" w:color="auto"/>
            <w:right w:val="none" w:sz="0" w:space="0" w:color="auto"/>
          </w:divBdr>
        </w:div>
        <w:div w:id="1701280012">
          <w:marLeft w:val="480"/>
          <w:marRight w:val="0"/>
          <w:marTop w:val="0"/>
          <w:marBottom w:val="0"/>
          <w:divBdr>
            <w:top w:val="none" w:sz="0" w:space="0" w:color="auto"/>
            <w:left w:val="none" w:sz="0" w:space="0" w:color="auto"/>
            <w:bottom w:val="none" w:sz="0" w:space="0" w:color="auto"/>
            <w:right w:val="none" w:sz="0" w:space="0" w:color="auto"/>
          </w:divBdr>
        </w:div>
        <w:div w:id="1936281006">
          <w:marLeft w:val="480"/>
          <w:marRight w:val="0"/>
          <w:marTop w:val="0"/>
          <w:marBottom w:val="0"/>
          <w:divBdr>
            <w:top w:val="none" w:sz="0" w:space="0" w:color="auto"/>
            <w:left w:val="none" w:sz="0" w:space="0" w:color="auto"/>
            <w:bottom w:val="none" w:sz="0" w:space="0" w:color="auto"/>
            <w:right w:val="none" w:sz="0" w:space="0" w:color="auto"/>
          </w:divBdr>
        </w:div>
        <w:div w:id="459885192">
          <w:marLeft w:val="480"/>
          <w:marRight w:val="0"/>
          <w:marTop w:val="0"/>
          <w:marBottom w:val="0"/>
          <w:divBdr>
            <w:top w:val="none" w:sz="0" w:space="0" w:color="auto"/>
            <w:left w:val="none" w:sz="0" w:space="0" w:color="auto"/>
            <w:bottom w:val="none" w:sz="0" w:space="0" w:color="auto"/>
            <w:right w:val="none" w:sz="0" w:space="0" w:color="auto"/>
          </w:divBdr>
        </w:div>
        <w:div w:id="1679846287">
          <w:marLeft w:val="480"/>
          <w:marRight w:val="0"/>
          <w:marTop w:val="0"/>
          <w:marBottom w:val="0"/>
          <w:divBdr>
            <w:top w:val="none" w:sz="0" w:space="0" w:color="auto"/>
            <w:left w:val="none" w:sz="0" w:space="0" w:color="auto"/>
            <w:bottom w:val="none" w:sz="0" w:space="0" w:color="auto"/>
            <w:right w:val="none" w:sz="0" w:space="0" w:color="auto"/>
          </w:divBdr>
        </w:div>
        <w:div w:id="1902053740">
          <w:marLeft w:val="480"/>
          <w:marRight w:val="0"/>
          <w:marTop w:val="0"/>
          <w:marBottom w:val="0"/>
          <w:divBdr>
            <w:top w:val="none" w:sz="0" w:space="0" w:color="auto"/>
            <w:left w:val="none" w:sz="0" w:space="0" w:color="auto"/>
            <w:bottom w:val="none" w:sz="0" w:space="0" w:color="auto"/>
            <w:right w:val="none" w:sz="0" w:space="0" w:color="auto"/>
          </w:divBdr>
        </w:div>
        <w:div w:id="1948275041">
          <w:marLeft w:val="480"/>
          <w:marRight w:val="0"/>
          <w:marTop w:val="0"/>
          <w:marBottom w:val="0"/>
          <w:divBdr>
            <w:top w:val="none" w:sz="0" w:space="0" w:color="auto"/>
            <w:left w:val="none" w:sz="0" w:space="0" w:color="auto"/>
            <w:bottom w:val="none" w:sz="0" w:space="0" w:color="auto"/>
            <w:right w:val="none" w:sz="0" w:space="0" w:color="auto"/>
          </w:divBdr>
        </w:div>
        <w:div w:id="468547464">
          <w:marLeft w:val="480"/>
          <w:marRight w:val="0"/>
          <w:marTop w:val="0"/>
          <w:marBottom w:val="0"/>
          <w:divBdr>
            <w:top w:val="none" w:sz="0" w:space="0" w:color="auto"/>
            <w:left w:val="none" w:sz="0" w:space="0" w:color="auto"/>
            <w:bottom w:val="none" w:sz="0" w:space="0" w:color="auto"/>
            <w:right w:val="none" w:sz="0" w:space="0" w:color="auto"/>
          </w:divBdr>
        </w:div>
        <w:div w:id="1448700211">
          <w:marLeft w:val="480"/>
          <w:marRight w:val="0"/>
          <w:marTop w:val="0"/>
          <w:marBottom w:val="0"/>
          <w:divBdr>
            <w:top w:val="none" w:sz="0" w:space="0" w:color="auto"/>
            <w:left w:val="none" w:sz="0" w:space="0" w:color="auto"/>
            <w:bottom w:val="none" w:sz="0" w:space="0" w:color="auto"/>
            <w:right w:val="none" w:sz="0" w:space="0" w:color="auto"/>
          </w:divBdr>
        </w:div>
        <w:div w:id="1745882104">
          <w:marLeft w:val="480"/>
          <w:marRight w:val="0"/>
          <w:marTop w:val="0"/>
          <w:marBottom w:val="0"/>
          <w:divBdr>
            <w:top w:val="none" w:sz="0" w:space="0" w:color="auto"/>
            <w:left w:val="none" w:sz="0" w:space="0" w:color="auto"/>
            <w:bottom w:val="none" w:sz="0" w:space="0" w:color="auto"/>
            <w:right w:val="none" w:sz="0" w:space="0" w:color="auto"/>
          </w:divBdr>
        </w:div>
        <w:div w:id="744844264">
          <w:marLeft w:val="480"/>
          <w:marRight w:val="0"/>
          <w:marTop w:val="0"/>
          <w:marBottom w:val="0"/>
          <w:divBdr>
            <w:top w:val="none" w:sz="0" w:space="0" w:color="auto"/>
            <w:left w:val="none" w:sz="0" w:space="0" w:color="auto"/>
            <w:bottom w:val="none" w:sz="0" w:space="0" w:color="auto"/>
            <w:right w:val="none" w:sz="0" w:space="0" w:color="auto"/>
          </w:divBdr>
        </w:div>
        <w:div w:id="1388407931">
          <w:marLeft w:val="480"/>
          <w:marRight w:val="0"/>
          <w:marTop w:val="0"/>
          <w:marBottom w:val="0"/>
          <w:divBdr>
            <w:top w:val="none" w:sz="0" w:space="0" w:color="auto"/>
            <w:left w:val="none" w:sz="0" w:space="0" w:color="auto"/>
            <w:bottom w:val="none" w:sz="0" w:space="0" w:color="auto"/>
            <w:right w:val="none" w:sz="0" w:space="0" w:color="auto"/>
          </w:divBdr>
        </w:div>
        <w:div w:id="1655989523">
          <w:marLeft w:val="480"/>
          <w:marRight w:val="0"/>
          <w:marTop w:val="0"/>
          <w:marBottom w:val="0"/>
          <w:divBdr>
            <w:top w:val="none" w:sz="0" w:space="0" w:color="auto"/>
            <w:left w:val="none" w:sz="0" w:space="0" w:color="auto"/>
            <w:bottom w:val="none" w:sz="0" w:space="0" w:color="auto"/>
            <w:right w:val="none" w:sz="0" w:space="0" w:color="auto"/>
          </w:divBdr>
        </w:div>
        <w:div w:id="490755514">
          <w:marLeft w:val="480"/>
          <w:marRight w:val="0"/>
          <w:marTop w:val="0"/>
          <w:marBottom w:val="0"/>
          <w:divBdr>
            <w:top w:val="none" w:sz="0" w:space="0" w:color="auto"/>
            <w:left w:val="none" w:sz="0" w:space="0" w:color="auto"/>
            <w:bottom w:val="none" w:sz="0" w:space="0" w:color="auto"/>
            <w:right w:val="none" w:sz="0" w:space="0" w:color="auto"/>
          </w:divBdr>
        </w:div>
        <w:div w:id="1673334890">
          <w:marLeft w:val="480"/>
          <w:marRight w:val="0"/>
          <w:marTop w:val="0"/>
          <w:marBottom w:val="0"/>
          <w:divBdr>
            <w:top w:val="none" w:sz="0" w:space="0" w:color="auto"/>
            <w:left w:val="none" w:sz="0" w:space="0" w:color="auto"/>
            <w:bottom w:val="none" w:sz="0" w:space="0" w:color="auto"/>
            <w:right w:val="none" w:sz="0" w:space="0" w:color="auto"/>
          </w:divBdr>
        </w:div>
        <w:div w:id="1238980721">
          <w:marLeft w:val="480"/>
          <w:marRight w:val="0"/>
          <w:marTop w:val="0"/>
          <w:marBottom w:val="0"/>
          <w:divBdr>
            <w:top w:val="none" w:sz="0" w:space="0" w:color="auto"/>
            <w:left w:val="none" w:sz="0" w:space="0" w:color="auto"/>
            <w:bottom w:val="none" w:sz="0" w:space="0" w:color="auto"/>
            <w:right w:val="none" w:sz="0" w:space="0" w:color="auto"/>
          </w:divBdr>
        </w:div>
        <w:div w:id="430204372">
          <w:marLeft w:val="480"/>
          <w:marRight w:val="0"/>
          <w:marTop w:val="0"/>
          <w:marBottom w:val="0"/>
          <w:divBdr>
            <w:top w:val="none" w:sz="0" w:space="0" w:color="auto"/>
            <w:left w:val="none" w:sz="0" w:space="0" w:color="auto"/>
            <w:bottom w:val="none" w:sz="0" w:space="0" w:color="auto"/>
            <w:right w:val="none" w:sz="0" w:space="0" w:color="auto"/>
          </w:divBdr>
        </w:div>
      </w:divsChild>
    </w:div>
    <w:div w:id="685058024">
      <w:bodyDiv w:val="1"/>
      <w:marLeft w:val="0"/>
      <w:marRight w:val="0"/>
      <w:marTop w:val="0"/>
      <w:marBottom w:val="0"/>
      <w:divBdr>
        <w:top w:val="none" w:sz="0" w:space="0" w:color="auto"/>
        <w:left w:val="none" w:sz="0" w:space="0" w:color="auto"/>
        <w:bottom w:val="none" w:sz="0" w:space="0" w:color="auto"/>
        <w:right w:val="none" w:sz="0" w:space="0" w:color="auto"/>
      </w:divBdr>
    </w:div>
    <w:div w:id="685407149">
      <w:bodyDiv w:val="1"/>
      <w:marLeft w:val="0"/>
      <w:marRight w:val="0"/>
      <w:marTop w:val="0"/>
      <w:marBottom w:val="0"/>
      <w:divBdr>
        <w:top w:val="none" w:sz="0" w:space="0" w:color="auto"/>
        <w:left w:val="none" w:sz="0" w:space="0" w:color="auto"/>
        <w:bottom w:val="none" w:sz="0" w:space="0" w:color="auto"/>
        <w:right w:val="none" w:sz="0" w:space="0" w:color="auto"/>
      </w:divBdr>
    </w:div>
    <w:div w:id="700714766">
      <w:bodyDiv w:val="1"/>
      <w:marLeft w:val="0"/>
      <w:marRight w:val="0"/>
      <w:marTop w:val="0"/>
      <w:marBottom w:val="0"/>
      <w:divBdr>
        <w:top w:val="none" w:sz="0" w:space="0" w:color="auto"/>
        <w:left w:val="none" w:sz="0" w:space="0" w:color="auto"/>
        <w:bottom w:val="none" w:sz="0" w:space="0" w:color="auto"/>
        <w:right w:val="none" w:sz="0" w:space="0" w:color="auto"/>
      </w:divBdr>
    </w:div>
    <w:div w:id="701587414">
      <w:bodyDiv w:val="1"/>
      <w:marLeft w:val="0"/>
      <w:marRight w:val="0"/>
      <w:marTop w:val="0"/>
      <w:marBottom w:val="0"/>
      <w:divBdr>
        <w:top w:val="none" w:sz="0" w:space="0" w:color="auto"/>
        <w:left w:val="none" w:sz="0" w:space="0" w:color="auto"/>
        <w:bottom w:val="none" w:sz="0" w:space="0" w:color="auto"/>
        <w:right w:val="none" w:sz="0" w:space="0" w:color="auto"/>
      </w:divBdr>
    </w:div>
    <w:div w:id="703287231">
      <w:bodyDiv w:val="1"/>
      <w:marLeft w:val="0"/>
      <w:marRight w:val="0"/>
      <w:marTop w:val="0"/>
      <w:marBottom w:val="0"/>
      <w:divBdr>
        <w:top w:val="none" w:sz="0" w:space="0" w:color="auto"/>
        <w:left w:val="none" w:sz="0" w:space="0" w:color="auto"/>
        <w:bottom w:val="none" w:sz="0" w:space="0" w:color="auto"/>
        <w:right w:val="none" w:sz="0" w:space="0" w:color="auto"/>
      </w:divBdr>
    </w:div>
    <w:div w:id="706684899">
      <w:bodyDiv w:val="1"/>
      <w:marLeft w:val="0"/>
      <w:marRight w:val="0"/>
      <w:marTop w:val="0"/>
      <w:marBottom w:val="0"/>
      <w:divBdr>
        <w:top w:val="none" w:sz="0" w:space="0" w:color="auto"/>
        <w:left w:val="none" w:sz="0" w:space="0" w:color="auto"/>
        <w:bottom w:val="none" w:sz="0" w:space="0" w:color="auto"/>
        <w:right w:val="none" w:sz="0" w:space="0" w:color="auto"/>
      </w:divBdr>
    </w:div>
    <w:div w:id="709917243">
      <w:bodyDiv w:val="1"/>
      <w:marLeft w:val="0"/>
      <w:marRight w:val="0"/>
      <w:marTop w:val="0"/>
      <w:marBottom w:val="0"/>
      <w:divBdr>
        <w:top w:val="none" w:sz="0" w:space="0" w:color="auto"/>
        <w:left w:val="none" w:sz="0" w:space="0" w:color="auto"/>
        <w:bottom w:val="none" w:sz="0" w:space="0" w:color="auto"/>
        <w:right w:val="none" w:sz="0" w:space="0" w:color="auto"/>
      </w:divBdr>
    </w:div>
    <w:div w:id="714282607">
      <w:bodyDiv w:val="1"/>
      <w:marLeft w:val="0"/>
      <w:marRight w:val="0"/>
      <w:marTop w:val="0"/>
      <w:marBottom w:val="0"/>
      <w:divBdr>
        <w:top w:val="none" w:sz="0" w:space="0" w:color="auto"/>
        <w:left w:val="none" w:sz="0" w:space="0" w:color="auto"/>
        <w:bottom w:val="none" w:sz="0" w:space="0" w:color="auto"/>
        <w:right w:val="none" w:sz="0" w:space="0" w:color="auto"/>
      </w:divBdr>
    </w:div>
    <w:div w:id="722868101">
      <w:bodyDiv w:val="1"/>
      <w:marLeft w:val="0"/>
      <w:marRight w:val="0"/>
      <w:marTop w:val="0"/>
      <w:marBottom w:val="0"/>
      <w:divBdr>
        <w:top w:val="none" w:sz="0" w:space="0" w:color="auto"/>
        <w:left w:val="none" w:sz="0" w:space="0" w:color="auto"/>
        <w:bottom w:val="none" w:sz="0" w:space="0" w:color="auto"/>
        <w:right w:val="none" w:sz="0" w:space="0" w:color="auto"/>
      </w:divBdr>
    </w:div>
    <w:div w:id="731075397">
      <w:bodyDiv w:val="1"/>
      <w:marLeft w:val="0"/>
      <w:marRight w:val="0"/>
      <w:marTop w:val="0"/>
      <w:marBottom w:val="0"/>
      <w:divBdr>
        <w:top w:val="none" w:sz="0" w:space="0" w:color="auto"/>
        <w:left w:val="none" w:sz="0" w:space="0" w:color="auto"/>
        <w:bottom w:val="none" w:sz="0" w:space="0" w:color="auto"/>
        <w:right w:val="none" w:sz="0" w:space="0" w:color="auto"/>
      </w:divBdr>
    </w:div>
    <w:div w:id="735129249">
      <w:bodyDiv w:val="1"/>
      <w:marLeft w:val="0"/>
      <w:marRight w:val="0"/>
      <w:marTop w:val="0"/>
      <w:marBottom w:val="0"/>
      <w:divBdr>
        <w:top w:val="none" w:sz="0" w:space="0" w:color="auto"/>
        <w:left w:val="none" w:sz="0" w:space="0" w:color="auto"/>
        <w:bottom w:val="none" w:sz="0" w:space="0" w:color="auto"/>
        <w:right w:val="none" w:sz="0" w:space="0" w:color="auto"/>
      </w:divBdr>
    </w:div>
    <w:div w:id="736899143">
      <w:bodyDiv w:val="1"/>
      <w:marLeft w:val="0"/>
      <w:marRight w:val="0"/>
      <w:marTop w:val="0"/>
      <w:marBottom w:val="0"/>
      <w:divBdr>
        <w:top w:val="none" w:sz="0" w:space="0" w:color="auto"/>
        <w:left w:val="none" w:sz="0" w:space="0" w:color="auto"/>
        <w:bottom w:val="none" w:sz="0" w:space="0" w:color="auto"/>
        <w:right w:val="none" w:sz="0" w:space="0" w:color="auto"/>
      </w:divBdr>
    </w:div>
    <w:div w:id="754712842">
      <w:bodyDiv w:val="1"/>
      <w:marLeft w:val="0"/>
      <w:marRight w:val="0"/>
      <w:marTop w:val="0"/>
      <w:marBottom w:val="0"/>
      <w:divBdr>
        <w:top w:val="none" w:sz="0" w:space="0" w:color="auto"/>
        <w:left w:val="none" w:sz="0" w:space="0" w:color="auto"/>
        <w:bottom w:val="none" w:sz="0" w:space="0" w:color="auto"/>
        <w:right w:val="none" w:sz="0" w:space="0" w:color="auto"/>
      </w:divBdr>
    </w:div>
    <w:div w:id="755787977">
      <w:bodyDiv w:val="1"/>
      <w:marLeft w:val="0"/>
      <w:marRight w:val="0"/>
      <w:marTop w:val="0"/>
      <w:marBottom w:val="0"/>
      <w:divBdr>
        <w:top w:val="none" w:sz="0" w:space="0" w:color="auto"/>
        <w:left w:val="none" w:sz="0" w:space="0" w:color="auto"/>
        <w:bottom w:val="none" w:sz="0" w:space="0" w:color="auto"/>
        <w:right w:val="none" w:sz="0" w:space="0" w:color="auto"/>
      </w:divBdr>
    </w:div>
    <w:div w:id="759061234">
      <w:bodyDiv w:val="1"/>
      <w:marLeft w:val="0"/>
      <w:marRight w:val="0"/>
      <w:marTop w:val="0"/>
      <w:marBottom w:val="0"/>
      <w:divBdr>
        <w:top w:val="none" w:sz="0" w:space="0" w:color="auto"/>
        <w:left w:val="none" w:sz="0" w:space="0" w:color="auto"/>
        <w:bottom w:val="none" w:sz="0" w:space="0" w:color="auto"/>
        <w:right w:val="none" w:sz="0" w:space="0" w:color="auto"/>
      </w:divBdr>
    </w:div>
    <w:div w:id="765925385">
      <w:bodyDiv w:val="1"/>
      <w:marLeft w:val="0"/>
      <w:marRight w:val="0"/>
      <w:marTop w:val="0"/>
      <w:marBottom w:val="0"/>
      <w:divBdr>
        <w:top w:val="none" w:sz="0" w:space="0" w:color="auto"/>
        <w:left w:val="none" w:sz="0" w:space="0" w:color="auto"/>
        <w:bottom w:val="none" w:sz="0" w:space="0" w:color="auto"/>
        <w:right w:val="none" w:sz="0" w:space="0" w:color="auto"/>
      </w:divBdr>
    </w:div>
    <w:div w:id="770050656">
      <w:bodyDiv w:val="1"/>
      <w:marLeft w:val="0"/>
      <w:marRight w:val="0"/>
      <w:marTop w:val="0"/>
      <w:marBottom w:val="0"/>
      <w:divBdr>
        <w:top w:val="none" w:sz="0" w:space="0" w:color="auto"/>
        <w:left w:val="none" w:sz="0" w:space="0" w:color="auto"/>
        <w:bottom w:val="none" w:sz="0" w:space="0" w:color="auto"/>
        <w:right w:val="none" w:sz="0" w:space="0" w:color="auto"/>
      </w:divBdr>
    </w:div>
    <w:div w:id="770902130">
      <w:bodyDiv w:val="1"/>
      <w:marLeft w:val="0"/>
      <w:marRight w:val="0"/>
      <w:marTop w:val="0"/>
      <w:marBottom w:val="0"/>
      <w:divBdr>
        <w:top w:val="none" w:sz="0" w:space="0" w:color="auto"/>
        <w:left w:val="none" w:sz="0" w:space="0" w:color="auto"/>
        <w:bottom w:val="none" w:sz="0" w:space="0" w:color="auto"/>
        <w:right w:val="none" w:sz="0" w:space="0" w:color="auto"/>
      </w:divBdr>
    </w:div>
    <w:div w:id="772439729">
      <w:bodyDiv w:val="1"/>
      <w:marLeft w:val="0"/>
      <w:marRight w:val="0"/>
      <w:marTop w:val="0"/>
      <w:marBottom w:val="0"/>
      <w:divBdr>
        <w:top w:val="none" w:sz="0" w:space="0" w:color="auto"/>
        <w:left w:val="none" w:sz="0" w:space="0" w:color="auto"/>
        <w:bottom w:val="none" w:sz="0" w:space="0" w:color="auto"/>
        <w:right w:val="none" w:sz="0" w:space="0" w:color="auto"/>
      </w:divBdr>
    </w:div>
    <w:div w:id="774595758">
      <w:bodyDiv w:val="1"/>
      <w:marLeft w:val="0"/>
      <w:marRight w:val="0"/>
      <w:marTop w:val="0"/>
      <w:marBottom w:val="0"/>
      <w:divBdr>
        <w:top w:val="none" w:sz="0" w:space="0" w:color="auto"/>
        <w:left w:val="none" w:sz="0" w:space="0" w:color="auto"/>
        <w:bottom w:val="none" w:sz="0" w:space="0" w:color="auto"/>
        <w:right w:val="none" w:sz="0" w:space="0" w:color="auto"/>
      </w:divBdr>
    </w:div>
    <w:div w:id="781069255">
      <w:bodyDiv w:val="1"/>
      <w:marLeft w:val="0"/>
      <w:marRight w:val="0"/>
      <w:marTop w:val="0"/>
      <w:marBottom w:val="0"/>
      <w:divBdr>
        <w:top w:val="none" w:sz="0" w:space="0" w:color="auto"/>
        <w:left w:val="none" w:sz="0" w:space="0" w:color="auto"/>
        <w:bottom w:val="none" w:sz="0" w:space="0" w:color="auto"/>
        <w:right w:val="none" w:sz="0" w:space="0" w:color="auto"/>
      </w:divBdr>
    </w:div>
    <w:div w:id="785202037">
      <w:bodyDiv w:val="1"/>
      <w:marLeft w:val="0"/>
      <w:marRight w:val="0"/>
      <w:marTop w:val="0"/>
      <w:marBottom w:val="0"/>
      <w:divBdr>
        <w:top w:val="none" w:sz="0" w:space="0" w:color="auto"/>
        <w:left w:val="none" w:sz="0" w:space="0" w:color="auto"/>
        <w:bottom w:val="none" w:sz="0" w:space="0" w:color="auto"/>
        <w:right w:val="none" w:sz="0" w:space="0" w:color="auto"/>
      </w:divBdr>
    </w:div>
    <w:div w:id="785737975">
      <w:bodyDiv w:val="1"/>
      <w:marLeft w:val="0"/>
      <w:marRight w:val="0"/>
      <w:marTop w:val="0"/>
      <w:marBottom w:val="0"/>
      <w:divBdr>
        <w:top w:val="none" w:sz="0" w:space="0" w:color="auto"/>
        <w:left w:val="none" w:sz="0" w:space="0" w:color="auto"/>
        <w:bottom w:val="none" w:sz="0" w:space="0" w:color="auto"/>
        <w:right w:val="none" w:sz="0" w:space="0" w:color="auto"/>
      </w:divBdr>
    </w:div>
    <w:div w:id="800265892">
      <w:bodyDiv w:val="1"/>
      <w:marLeft w:val="0"/>
      <w:marRight w:val="0"/>
      <w:marTop w:val="0"/>
      <w:marBottom w:val="0"/>
      <w:divBdr>
        <w:top w:val="none" w:sz="0" w:space="0" w:color="auto"/>
        <w:left w:val="none" w:sz="0" w:space="0" w:color="auto"/>
        <w:bottom w:val="none" w:sz="0" w:space="0" w:color="auto"/>
        <w:right w:val="none" w:sz="0" w:space="0" w:color="auto"/>
      </w:divBdr>
    </w:div>
    <w:div w:id="811945146">
      <w:bodyDiv w:val="1"/>
      <w:marLeft w:val="0"/>
      <w:marRight w:val="0"/>
      <w:marTop w:val="0"/>
      <w:marBottom w:val="0"/>
      <w:divBdr>
        <w:top w:val="none" w:sz="0" w:space="0" w:color="auto"/>
        <w:left w:val="none" w:sz="0" w:space="0" w:color="auto"/>
        <w:bottom w:val="none" w:sz="0" w:space="0" w:color="auto"/>
        <w:right w:val="none" w:sz="0" w:space="0" w:color="auto"/>
      </w:divBdr>
    </w:div>
    <w:div w:id="842359385">
      <w:bodyDiv w:val="1"/>
      <w:marLeft w:val="0"/>
      <w:marRight w:val="0"/>
      <w:marTop w:val="0"/>
      <w:marBottom w:val="0"/>
      <w:divBdr>
        <w:top w:val="none" w:sz="0" w:space="0" w:color="auto"/>
        <w:left w:val="none" w:sz="0" w:space="0" w:color="auto"/>
        <w:bottom w:val="none" w:sz="0" w:space="0" w:color="auto"/>
        <w:right w:val="none" w:sz="0" w:space="0" w:color="auto"/>
      </w:divBdr>
      <w:divsChild>
        <w:div w:id="306013472">
          <w:marLeft w:val="480"/>
          <w:marRight w:val="0"/>
          <w:marTop w:val="0"/>
          <w:marBottom w:val="0"/>
          <w:divBdr>
            <w:top w:val="none" w:sz="0" w:space="0" w:color="auto"/>
            <w:left w:val="none" w:sz="0" w:space="0" w:color="auto"/>
            <w:bottom w:val="none" w:sz="0" w:space="0" w:color="auto"/>
            <w:right w:val="none" w:sz="0" w:space="0" w:color="auto"/>
          </w:divBdr>
        </w:div>
        <w:div w:id="807237815">
          <w:marLeft w:val="480"/>
          <w:marRight w:val="0"/>
          <w:marTop w:val="0"/>
          <w:marBottom w:val="0"/>
          <w:divBdr>
            <w:top w:val="none" w:sz="0" w:space="0" w:color="auto"/>
            <w:left w:val="none" w:sz="0" w:space="0" w:color="auto"/>
            <w:bottom w:val="none" w:sz="0" w:space="0" w:color="auto"/>
            <w:right w:val="none" w:sz="0" w:space="0" w:color="auto"/>
          </w:divBdr>
        </w:div>
        <w:div w:id="825393026">
          <w:marLeft w:val="480"/>
          <w:marRight w:val="0"/>
          <w:marTop w:val="0"/>
          <w:marBottom w:val="0"/>
          <w:divBdr>
            <w:top w:val="none" w:sz="0" w:space="0" w:color="auto"/>
            <w:left w:val="none" w:sz="0" w:space="0" w:color="auto"/>
            <w:bottom w:val="none" w:sz="0" w:space="0" w:color="auto"/>
            <w:right w:val="none" w:sz="0" w:space="0" w:color="auto"/>
          </w:divBdr>
        </w:div>
        <w:div w:id="1539538775">
          <w:marLeft w:val="480"/>
          <w:marRight w:val="0"/>
          <w:marTop w:val="0"/>
          <w:marBottom w:val="0"/>
          <w:divBdr>
            <w:top w:val="none" w:sz="0" w:space="0" w:color="auto"/>
            <w:left w:val="none" w:sz="0" w:space="0" w:color="auto"/>
            <w:bottom w:val="none" w:sz="0" w:space="0" w:color="auto"/>
            <w:right w:val="none" w:sz="0" w:space="0" w:color="auto"/>
          </w:divBdr>
        </w:div>
        <w:div w:id="1441417323">
          <w:marLeft w:val="480"/>
          <w:marRight w:val="0"/>
          <w:marTop w:val="0"/>
          <w:marBottom w:val="0"/>
          <w:divBdr>
            <w:top w:val="none" w:sz="0" w:space="0" w:color="auto"/>
            <w:left w:val="none" w:sz="0" w:space="0" w:color="auto"/>
            <w:bottom w:val="none" w:sz="0" w:space="0" w:color="auto"/>
            <w:right w:val="none" w:sz="0" w:space="0" w:color="auto"/>
          </w:divBdr>
        </w:div>
        <w:div w:id="1070932059">
          <w:marLeft w:val="480"/>
          <w:marRight w:val="0"/>
          <w:marTop w:val="0"/>
          <w:marBottom w:val="0"/>
          <w:divBdr>
            <w:top w:val="none" w:sz="0" w:space="0" w:color="auto"/>
            <w:left w:val="none" w:sz="0" w:space="0" w:color="auto"/>
            <w:bottom w:val="none" w:sz="0" w:space="0" w:color="auto"/>
            <w:right w:val="none" w:sz="0" w:space="0" w:color="auto"/>
          </w:divBdr>
        </w:div>
        <w:div w:id="1721858520">
          <w:marLeft w:val="480"/>
          <w:marRight w:val="0"/>
          <w:marTop w:val="0"/>
          <w:marBottom w:val="0"/>
          <w:divBdr>
            <w:top w:val="none" w:sz="0" w:space="0" w:color="auto"/>
            <w:left w:val="none" w:sz="0" w:space="0" w:color="auto"/>
            <w:bottom w:val="none" w:sz="0" w:space="0" w:color="auto"/>
            <w:right w:val="none" w:sz="0" w:space="0" w:color="auto"/>
          </w:divBdr>
        </w:div>
        <w:div w:id="297996046">
          <w:marLeft w:val="480"/>
          <w:marRight w:val="0"/>
          <w:marTop w:val="0"/>
          <w:marBottom w:val="0"/>
          <w:divBdr>
            <w:top w:val="none" w:sz="0" w:space="0" w:color="auto"/>
            <w:left w:val="none" w:sz="0" w:space="0" w:color="auto"/>
            <w:bottom w:val="none" w:sz="0" w:space="0" w:color="auto"/>
            <w:right w:val="none" w:sz="0" w:space="0" w:color="auto"/>
          </w:divBdr>
        </w:div>
        <w:div w:id="445193547">
          <w:marLeft w:val="480"/>
          <w:marRight w:val="0"/>
          <w:marTop w:val="0"/>
          <w:marBottom w:val="0"/>
          <w:divBdr>
            <w:top w:val="none" w:sz="0" w:space="0" w:color="auto"/>
            <w:left w:val="none" w:sz="0" w:space="0" w:color="auto"/>
            <w:bottom w:val="none" w:sz="0" w:space="0" w:color="auto"/>
            <w:right w:val="none" w:sz="0" w:space="0" w:color="auto"/>
          </w:divBdr>
        </w:div>
        <w:div w:id="1257519902">
          <w:marLeft w:val="480"/>
          <w:marRight w:val="0"/>
          <w:marTop w:val="0"/>
          <w:marBottom w:val="0"/>
          <w:divBdr>
            <w:top w:val="none" w:sz="0" w:space="0" w:color="auto"/>
            <w:left w:val="none" w:sz="0" w:space="0" w:color="auto"/>
            <w:bottom w:val="none" w:sz="0" w:space="0" w:color="auto"/>
            <w:right w:val="none" w:sz="0" w:space="0" w:color="auto"/>
          </w:divBdr>
        </w:div>
        <w:div w:id="238488785">
          <w:marLeft w:val="480"/>
          <w:marRight w:val="0"/>
          <w:marTop w:val="0"/>
          <w:marBottom w:val="0"/>
          <w:divBdr>
            <w:top w:val="none" w:sz="0" w:space="0" w:color="auto"/>
            <w:left w:val="none" w:sz="0" w:space="0" w:color="auto"/>
            <w:bottom w:val="none" w:sz="0" w:space="0" w:color="auto"/>
            <w:right w:val="none" w:sz="0" w:space="0" w:color="auto"/>
          </w:divBdr>
        </w:div>
        <w:div w:id="745613790">
          <w:marLeft w:val="480"/>
          <w:marRight w:val="0"/>
          <w:marTop w:val="0"/>
          <w:marBottom w:val="0"/>
          <w:divBdr>
            <w:top w:val="none" w:sz="0" w:space="0" w:color="auto"/>
            <w:left w:val="none" w:sz="0" w:space="0" w:color="auto"/>
            <w:bottom w:val="none" w:sz="0" w:space="0" w:color="auto"/>
            <w:right w:val="none" w:sz="0" w:space="0" w:color="auto"/>
          </w:divBdr>
        </w:div>
        <w:div w:id="1007445210">
          <w:marLeft w:val="480"/>
          <w:marRight w:val="0"/>
          <w:marTop w:val="0"/>
          <w:marBottom w:val="0"/>
          <w:divBdr>
            <w:top w:val="none" w:sz="0" w:space="0" w:color="auto"/>
            <w:left w:val="none" w:sz="0" w:space="0" w:color="auto"/>
            <w:bottom w:val="none" w:sz="0" w:space="0" w:color="auto"/>
            <w:right w:val="none" w:sz="0" w:space="0" w:color="auto"/>
          </w:divBdr>
        </w:div>
        <w:div w:id="821968509">
          <w:marLeft w:val="480"/>
          <w:marRight w:val="0"/>
          <w:marTop w:val="0"/>
          <w:marBottom w:val="0"/>
          <w:divBdr>
            <w:top w:val="none" w:sz="0" w:space="0" w:color="auto"/>
            <w:left w:val="none" w:sz="0" w:space="0" w:color="auto"/>
            <w:bottom w:val="none" w:sz="0" w:space="0" w:color="auto"/>
            <w:right w:val="none" w:sz="0" w:space="0" w:color="auto"/>
          </w:divBdr>
        </w:div>
        <w:div w:id="1831171892">
          <w:marLeft w:val="480"/>
          <w:marRight w:val="0"/>
          <w:marTop w:val="0"/>
          <w:marBottom w:val="0"/>
          <w:divBdr>
            <w:top w:val="none" w:sz="0" w:space="0" w:color="auto"/>
            <w:left w:val="none" w:sz="0" w:space="0" w:color="auto"/>
            <w:bottom w:val="none" w:sz="0" w:space="0" w:color="auto"/>
            <w:right w:val="none" w:sz="0" w:space="0" w:color="auto"/>
          </w:divBdr>
        </w:div>
        <w:div w:id="556093916">
          <w:marLeft w:val="480"/>
          <w:marRight w:val="0"/>
          <w:marTop w:val="0"/>
          <w:marBottom w:val="0"/>
          <w:divBdr>
            <w:top w:val="none" w:sz="0" w:space="0" w:color="auto"/>
            <w:left w:val="none" w:sz="0" w:space="0" w:color="auto"/>
            <w:bottom w:val="none" w:sz="0" w:space="0" w:color="auto"/>
            <w:right w:val="none" w:sz="0" w:space="0" w:color="auto"/>
          </w:divBdr>
        </w:div>
        <w:div w:id="15816078">
          <w:marLeft w:val="480"/>
          <w:marRight w:val="0"/>
          <w:marTop w:val="0"/>
          <w:marBottom w:val="0"/>
          <w:divBdr>
            <w:top w:val="none" w:sz="0" w:space="0" w:color="auto"/>
            <w:left w:val="none" w:sz="0" w:space="0" w:color="auto"/>
            <w:bottom w:val="none" w:sz="0" w:space="0" w:color="auto"/>
            <w:right w:val="none" w:sz="0" w:space="0" w:color="auto"/>
          </w:divBdr>
        </w:div>
        <w:div w:id="1545556004">
          <w:marLeft w:val="480"/>
          <w:marRight w:val="0"/>
          <w:marTop w:val="0"/>
          <w:marBottom w:val="0"/>
          <w:divBdr>
            <w:top w:val="none" w:sz="0" w:space="0" w:color="auto"/>
            <w:left w:val="none" w:sz="0" w:space="0" w:color="auto"/>
            <w:bottom w:val="none" w:sz="0" w:space="0" w:color="auto"/>
            <w:right w:val="none" w:sz="0" w:space="0" w:color="auto"/>
          </w:divBdr>
        </w:div>
        <w:div w:id="33817437">
          <w:marLeft w:val="480"/>
          <w:marRight w:val="0"/>
          <w:marTop w:val="0"/>
          <w:marBottom w:val="0"/>
          <w:divBdr>
            <w:top w:val="none" w:sz="0" w:space="0" w:color="auto"/>
            <w:left w:val="none" w:sz="0" w:space="0" w:color="auto"/>
            <w:bottom w:val="none" w:sz="0" w:space="0" w:color="auto"/>
            <w:right w:val="none" w:sz="0" w:space="0" w:color="auto"/>
          </w:divBdr>
        </w:div>
        <w:div w:id="532575359">
          <w:marLeft w:val="480"/>
          <w:marRight w:val="0"/>
          <w:marTop w:val="0"/>
          <w:marBottom w:val="0"/>
          <w:divBdr>
            <w:top w:val="none" w:sz="0" w:space="0" w:color="auto"/>
            <w:left w:val="none" w:sz="0" w:space="0" w:color="auto"/>
            <w:bottom w:val="none" w:sz="0" w:space="0" w:color="auto"/>
            <w:right w:val="none" w:sz="0" w:space="0" w:color="auto"/>
          </w:divBdr>
        </w:div>
        <w:div w:id="1524054970">
          <w:marLeft w:val="480"/>
          <w:marRight w:val="0"/>
          <w:marTop w:val="0"/>
          <w:marBottom w:val="0"/>
          <w:divBdr>
            <w:top w:val="none" w:sz="0" w:space="0" w:color="auto"/>
            <w:left w:val="none" w:sz="0" w:space="0" w:color="auto"/>
            <w:bottom w:val="none" w:sz="0" w:space="0" w:color="auto"/>
            <w:right w:val="none" w:sz="0" w:space="0" w:color="auto"/>
          </w:divBdr>
        </w:div>
        <w:div w:id="1442645567">
          <w:marLeft w:val="480"/>
          <w:marRight w:val="0"/>
          <w:marTop w:val="0"/>
          <w:marBottom w:val="0"/>
          <w:divBdr>
            <w:top w:val="none" w:sz="0" w:space="0" w:color="auto"/>
            <w:left w:val="none" w:sz="0" w:space="0" w:color="auto"/>
            <w:bottom w:val="none" w:sz="0" w:space="0" w:color="auto"/>
            <w:right w:val="none" w:sz="0" w:space="0" w:color="auto"/>
          </w:divBdr>
        </w:div>
        <w:div w:id="417142702">
          <w:marLeft w:val="480"/>
          <w:marRight w:val="0"/>
          <w:marTop w:val="0"/>
          <w:marBottom w:val="0"/>
          <w:divBdr>
            <w:top w:val="none" w:sz="0" w:space="0" w:color="auto"/>
            <w:left w:val="none" w:sz="0" w:space="0" w:color="auto"/>
            <w:bottom w:val="none" w:sz="0" w:space="0" w:color="auto"/>
            <w:right w:val="none" w:sz="0" w:space="0" w:color="auto"/>
          </w:divBdr>
        </w:div>
        <w:div w:id="4213547">
          <w:marLeft w:val="480"/>
          <w:marRight w:val="0"/>
          <w:marTop w:val="0"/>
          <w:marBottom w:val="0"/>
          <w:divBdr>
            <w:top w:val="none" w:sz="0" w:space="0" w:color="auto"/>
            <w:left w:val="none" w:sz="0" w:space="0" w:color="auto"/>
            <w:bottom w:val="none" w:sz="0" w:space="0" w:color="auto"/>
            <w:right w:val="none" w:sz="0" w:space="0" w:color="auto"/>
          </w:divBdr>
        </w:div>
        <w:div w:id="1263294531">
          <w:marLeft w:val="480"/>
          <w:marRight w:val="0"/>
          <w:marTop w:val="0"/>
          <w:marBottom w:val="0"/>
          <w:divBdr>
            <w:top w:val="none" w:sz="0" w:space="0" w:color="auto"/>
            <w:left w:val="none" w:sz="0" w:space="0" w:color="auto"/>
            <w:bottom w:val="none" w:sz="0" w:space="0" w:color="auto"/>
            <w:right w:val="none" w:sz="0" w:space="0" w:color="auto"/>
          </w:divBdr>
        </w:div>
      </w:divsChild>
    </w:div>
    <w:div w:id="850728584">
      <w:bodyDiv w:val="1"/>
      <w:marLeft w:val="0"/>
      <w:marRight w:val="0"/>
      <w:marTop w:val="0"/>
      <w:marBottom w:val="0"/>
      <w:divBdr>
        <w:top w:val="none" w:sz="0" w:space="0" w:color="auto"/>
        <w:left w:val="none" w:sz="0" w:space="0" w:color="auto"/>
        <w:bottom w:val="none" w:sz="0" w:space="0" w:color="auto"/>
        <w:right w:val="none" w:sz="0" w:space="0" w:color="auto"/>
      </w:divBdr>
    </w:div>
    <w:div w:id="851921402">
      <w:bodyDiv w:val="1"/>
      <w:marLeft w:val="0"/>
      <w:marRight w:val="0"/>
      <w:marTop w:val="0"/>
      <w:marBottom w:val="0"/>
      <w:divBdr>
        <w:top w:val="none" w:sz="0" w:space="0" w:color="auto"/>
        <w:left w:val="none" w:sz="0" w:space="0" w:color="auto"/>
        <w:bottom w:val="none" w:sz="0" w:space="0" w:color="auto"/>
        <w:right w:val="none" w:sz="0" w:space="0" w:color="auto"/>
      </w:divBdr>
    </w:div>
    <w:div w:id="853349524">
      <w:bodyDiv w:val="1"/>
      <w:marLeft w:val="0"/>
      <w:marRight w:val="0"/>
      <w:marTop w:val="0"/>
      <w:marBottom w:val="0"/>
      <w:divBdr>
        <w:top w:val="none" w:sz="0" w:space="0" w:color="auto"/>
        <w:left w:val="none" w:sz="0" w:space="0" w:color="auto"/>
        <w:bottom w:val="none" w:sz="0" w:space="0" w:color="auto"/>
        <w:right w:val="none" w:sz="0" w:space="0" w:color="auto"/>
      </w:divBdr>
    </w:div>
    <w:div w:id="864246814">
      <w:bodyDiv w:val="1"/>
      <w:marLeft w:val="0"/>
      <w:marRight w:val="0"/>
      <w:marTop w:val="0"/>
      <w:marBottom w:val="0"/>
      <w:divBdr>
        <w:top w:val="none" w:sz="0" w:space="0" w:color="auto"/>
        <w:left w:val="none" w:sz="0" w:space="0" w:color="auto"/>
        <w:bottom w:val="none" w:sz="0" w:space="0" w:color="auto"/>
        <w:right w:val="none" w:sz="0" w:space="0" w:color="auto"/>
      </w:divBdr>
    </w:div>
    <w:div w:id="876815314">
      <w:bodyDiv w:val="1"/>
      <w:marLeft w:val="0"/>
      <w:marRight w:val="0"/>
      <w:marTop w:val="0"/>
      <w:marBottom w:val="0"/>
      <w:divBdr>
        <w:top w:val="none" w:sz="0" w:space="0" w:color="auto"/>
        <w:left w:val="none" w:sz="0" w:space="0" w:color="auto"/>
        <w:bottom w:val="none" w:sz="0" w:space="0" w:color="auto"/>
        <w:right w:val="none" w:sz="0" w:space="0" w:color="auto"/>
      </w:divBdr>
    </w:div>
    <w:div w:id="886339956">
      <w:bodyDiv w:val="1"/>
      <w:marLeft w:val="0"/>
      <w:marRight w:val="0"/>
      <w:marTop w:val="0"/>
      <w:marBottom w:val="0"/>
      <w:divBdr>
        <w:top w:val="none" w:sz="0" w:space="0" w:color="auto"/>
        <w:left w:val="none" w:sz="0" w:space="0" w:color="auto"/>
        <w:bottom w:val="none" w:sz="0" w:space="0" w:color="auto"/>
        <w:right w:val="none" w:sz="0" w:space="0" w:color="auto"/>
      </w:divBdr>
    </w:div>
    <w:div w:id="894312491">
      <w:bodyDiv w:val="1"/>
      <w:marLeft w:val="0"/>
      <w:marRight w:val="0"/>
      <w:marTop w:val="0"/>
      <w:marBottom w:val="0"/>
      <w:divBdr>
        <w:top w:val="none" w:sz="0" w:space="0" w:color="auto"/>
        <w:left w:val="none" w:sz="0" w:space="0" w:color="auto"/>
        <w:bottom w:val="none" w:sz="0" w:space="0" w:color="auto"/>
        <w:right w:val="none" w:sz="0" w:space="0" w:color="auto"/>
      </w:divBdr>
    </w:div>
    <w:div w:id="909273748">
      <w:bodyDiv w:val="1"/>
      <w:marLeft w:val="0"/>
      <w:marRight w:val="0"/>
      <w:marTop w:val="0"/>
      <w:marBottom w:val="0"/>
      <w:divBdr>
        <w:top w:val="none" w:sz="0" w:space="0" w:color="auto"/>
        <w:left w:val="none" w:sz="0" w:space="0" w:color="auto"/>
        <w:bottom w:val="none" w:sz="0" w:space="0" w:color="auto"/>
        <w:right w:val="none" w:sz="0" w:space="0" w:color="auto"/>
      </w:divBdr>
    </w:div>
    <w:div w:id="909534709">
      <w:bodyDiv w:val="1"/>
      <w:marLeft w:val="0"/>
      <w:marRight w:val="0"/>
      <w:marTop w:val="0"/>
      <w:marBottom w:val="0"/>
      <w:divBdr>
        <w:top w:val="none" w:sz="0" w:space="0" w:color="auto"/>
        <w:left w:val="none" w:sz="0" w:space="0" w:color="auto"/>
        <w:bottom w:val="none" w:sz="0" w:space="0" w:color="auto"/>
        <w:right w:val="none" w:sz="0" w:space="0" w:color="auto"/>
      </w:divBdr>
    </w:div>
    <w:div w:id="914359122">
      <w:bodyDiv w:val="1"/>
      <w:marLeft w:val="0"/>
      <w:marRight w:val="0"/>
      <w:marTop w:val="0"/>
      <w:marBottom w:val="0"/>
      <w:divBdr>
        <w:top w:val="none" w:sz="0" w:space="0" w:color="auto"/>
        <w:left w:val="none" w:sz="0" w:space="0" w:color="auto"/>
        <w:bottom w:val="none" w:sz="0" w:space="0" w:color="auto"/>
        <w:right w:val="none" w:sz="0" w:space="0" w:color="auto"/>
      </w:divBdr>
    </w:div>
    <w:div w:id="927159273">
      <w:bodyDiv w:val="1"/>
      <w:marLeft w:val="0"/>
      <w:marRight w:val="0"/>
      <w:marTop w:val="0"/>
      <w:marBottom w:val="0"/>
      <w:divBdr>
        <w:top w:val="none" w:sz="0" w:space="0" w:color="auto"/>
        <w:left w:val="none" w:sz="0" w:space="0" w:color="auto"/>
        <w:bottom w:val="none" w:sz="0" w:space="0" w:color="auto"/>
        <w:right w:val="none" w:sz="0" w:space="0" w:color="auto"/>
      </w:divBdr>
    </w:div>
    <w:div w:id="930744291">
      <w:bodyDiv w:val="1"/>
      <w:marLeft w:val="0"/>
      <w:marRight w:val="0"/>
      <w:marTop w:val="0"/>
      <w:marBottom w:val="0"/>
      <w:divBdr>
        <w:top w:val="none" w:sz="0" w:space="0" w:color="auto"/>
        <w:left w:val="none" w:sz="0" w:space="0" w:color="auto"/>
        <w:bottom w:val="none" w:sz="0" w:space="0" w:color="auto"/>
        <w:right w:val="none" w:sz="0" w:space="0" w:color="auto"/>
      </w:divBdr>
    </w:div>
    <w:div w:id="932783226">
      <w:bodyDiv w:val="1"/>
      <w:marLeft w:val="0"/>
      <w:marRight w:val="0"/>
      <w:marTop w:val="0"/>
      <w:marBottom w:val="0"/>
      <w:divBdr>
        <w:top w:val="none" w:sz="0" w:space="0" w:color="auto"/>
        <w:left w:val="none" w:sz="0" w:space="0" w:color="auto"/>
        <w:bottom w:val="none" w:sz="0" w:space="0" w:color="auto"/>
        <w:right w:val="none" w:sz="0" w:space="0" w:color="auto"/>
      </w:divBdr>
    </w:div>
    <w:div w:id="933627720">
      <w:bodyDiv w:val="1"/>
      <w:marLeft w:val="0"/>
      <w:marRight w:val="0"/>
      <w:marTop w:val="0"/>
      <w:marBottom w:val="0"/>
      <w:divBdr>
        <w:top w:val="none" w:sz="0" w:space="0" w:color="auto"/>
        <w:left w:val="none" w:sz="0" w:space="0" w:color="auto"/>
        <w:bottom w:val="none" w:sz="0" w:space="0" w:color="auto"/>
        <w:right w:val="none" w:sz="0" w:space="0" w:color="auto"/>
      </w:divBdr>
    </w:div>
    <w:div w:id="943419507">
      <w:bodyDiv w:val="1"/>
      <w:marLeft w:val="0"/>
      <w:marRight w:val="0"/>
      <w:marTop w:val="0"/>
      <w:marBottom w:val="0"/>
      <w:divBdr>
        <w:top w:val="none" w:sz="0" w:space="0" w:color="auto"/>
        <w:left w:val="none" w:sz="0" w:space="0" w:color="auto"/>
        <w:bottom w:val="none" w:sz="0" w:space="0" w:color="auto"/>
        <w:right w:val="none" w:sz="0" w:space="0" w:color="auto"/>
      </w:divBdr>
    </w:div>
    <w:div w:id="943421110">
      <w:bodyDiv w:val="1"/>
      <w:marLeft w:val="0"/>
      <w:marRight w:val="0"/>
      <w:marTop w:val="0"/>
      <w:marBottom w:val="0"/>
      <w:divBdr>
        <w:top w:val="none" w:sz="0" w:space="0" w:color="auto"/>
        <w:left w:val="none" w:sz="0" w:space="0" w:color="auto"/>
        <w:bottom w:val="none" w:sz="0" w:space="0" w:color="auto"/>
        <w:right w:val="none" w:sz="0" w:space="0" w:color="auto"/>
      </w:divBdr>
    </w:div>
    <w:div w:id="953558674">
      <w:bodyDiv w:val="1"/>
      <w:marLeft w:val="0"/>
      <w:marRight w:val="0"/>
      <w:marTop w:val="0"/>
      <w:marBottom w:val="0"/>
      <w:divBdr>
        <w:top w:val="none" w:sz="0" w:space="0" w:color="auto"/>
        <w:left w:val="none" w:sz="0" w:space="0" w:color="auto"/>
        <w:bottom w:val="none" w:sz="0" w:space="0" w:color="auto"/>
        <w:right w:val="none" w:sz="0" w:space="0" w:color="auto"/>
      </w:divBdr>
    </w:div>
    <w:div w:id="963922970">
      <w:bodyDiv w:val="1"/>
      <w:marLeft w:val="0"/>
      <w:marRight w:val="0"/>
      <w:marTop w:val="0"/>
      <w:marBottom w:val="0"/>
      <w:divBdr>
        <w:top w:val="none" w:sz="0" w:space="0" w:color="auto"/>
        <w:left w:val="none" w:sz="0" w:space="0" w:color="auto"/>
        <w:bottom w:val="none" w:sz="0" w:space="0" w:color="auto"/>
        <w:right w:val="none" w:sz="0" w:space="0" w:color="auto"/>
      </w:divBdr>
    </w:div>
    <w:div w:id="983897023">
      <w:bodyDiv w:val="1"/>
      <w:marLeft w:val="0"/>
      <w:marRight w:val="0"/>
      <w:marTop w:val="0"/>
      <w:marBottom w:val="0"/>
      <w:divBdr>
        <w:top w:val="none" w:sz="0" w:space="0" w:color="auto"/>
        <w:left w:val="none" w:sz="0" w:space="0" w:color="auto"/>
        <w:bottom w:val="none" w:sz="0" w:space="0" w:color="auto"/>
        <w:right w:val="none" w:sz="0" w:space="0" w:color="auto"/>
      </w:divBdr>
    </w:div>
    <w:div w:id="984163140">
      <w:bodyDiv w:val="1"/>
      <w:marLeft w:val="0"/>
      <w:marRight w:val="0"/>
      <w:marTop w:val="0"/>
      <w:marBottom w:val="0"/>
      <w:divBdr>
        <w:top w:val="none" w:sz="0" w:space="0" w:color="auto"/>
        <w:left w:val="none" w:sz="0" w:space="0" w:color="auto"/>
        <w:bottom w:val="none" w:sz="0" w:space="0" w:color="auto"/>
        <w:right w:val="none" w:sz="0" w:space="0" w:color="auto"/>
      </w:divBdr>
    </w:div>
    <w:div w:id="984747252">
      <w:bodyDiv w:val="1"/>
      <w:marLeft w:val="0"/>
      <w:marRight w:val="0"/>
      <w:marTop w:val="0"/>
      <w:marBottom w:val="0"/>
      <w:divBdr>
        <w:top w:val="none" w:sz="0" w:space="0" w:color="auto"/>
        <w:left w:val="none" w:sz="0" w:space="0" w:color="auto"/>
        <w:bottom w:val="none" w:sz="0" w:space="0" w:color="auto"/>
        <w:right w:val="none" w:sz="0" w:space="0" w:color="auto"/>
      </w:divBdr>
    </w:div>
    <w:div w:id="990059152">
      <w:bodyDiv w:val="1"/>
      <w:marLeft w:val="0"/>
      <w:marRight w:val="0"/>
      <w:marTop w:val="0"/>
      <w:marBottom w:val="0"/>
      <w:divBdr>
        <w:top w:val="none" w:sz="0" w:space="0" w:color="auto"/>
        <w:left w:val="none" w:sz="0" w:space="0" w:color="auto"/>
        <w:bottom w:val="none" w:sz="0" w:space="0" w:color="auto"/>
        <w:right w:val="none" w:sz="0" w:space="0" w:color="auto"/>
      </w:divBdr>
    </w:div>
    <w:div w:id="1003898858">
      <w:bodyDiv w:val="1"/>
      <w:marLeft w:val="0"/>
      <w:marRight w:val="0"/>
      <w:marTop w:val="0"/>
      <w:marBottom w:val="0"/>
      <w:divBdr>
        <w:top w:val="none" w:sz="0" w:space="0" w:color="auto"/>
        <w:left w:val="none" w:sz="0" w:space="0" w:color="auto"/>
        <w:bottom w:val="none" w:sz="0" w:space="0" w:color="auto"/>
        <w:right w:val="none" w:sz="0" w:space="0" w:color="auto"/>
      </w:divBdr>
    </w:div>
    <w:div w:id="1012029258">
      <w:bodyDiv w:val="1"/>
      <w:marLeft w:val="0"/>
      <w:marRight w:val="0"/>
      <w:marTop w:val="0"/>
      <w:marBottom w:val="0"/>
      <w:divBdr>
        <w:top w:val="none" w:sz="0" w:space="0" w:color="auto"/>
        <w:left w:val="none" w:sz="0" w:space="0" w:color="auto"/>
        <w:bottom w:val="none" w:sz="0" w:space="0" w:color="auto"/>
        <w:right w:val="none" w:sz="0" w:space="0" w:color="auto"/>
      </w:divBdr>
    </w:div>
    <w:div w:id="1012604832">
      <w:bodyDiv w:val="1"/>
      <w:marLeft w:val="0"/>
      <w:marRight w:val="0"/>
      <w:marTop w:val="0"/>
      <w:marBottom w:val="0"/>
      <w:divBdr>
        <w:top w:val="none" w:sz="0" w:space="0" w:color="auto"/>
        <w:left w:val="none" w:sz="0" w:space="0" w:color="auto"/>
        <w:bottom w:val="none" w:sz="0" w:space="0" w:color="auto"/>
        <w:right w:val="none" w:sz="0" w:space="0" w:color="auto"/>
      </w:divBdr>
    </w:div>
    <w:div w:id="1036999958">
      <w:bodyDiv w:val="1"/>
      <w:marLeft w:val="0"/>
      <w:marRight w:val="0"/>
      <w:marTop w:val="0"/>
      <w:marBottom w:val="0"/>
      <w:divBdr>
        <w:top w:val="none" w:sz="0" w:space="0" w:color="auto"/>
        <w:left w:val="none" w:sz="0" w:space="0" w:color="auto"/>
        <w:bottom w:val="none" w:sz="0" w:space="0" w:color="auto"/>
        <w:right w:val="none" w:sz="0" w:space="0" w:color="auto"/>
      </w:divBdr>
    </w:div>
    <w:div w:id="1058360091">
      <w:bodyDiv w:val="1"/>
      <w:marLeft w:val="0"/>
      <w:marRight w:val="0"/>
      <w:marTop w:val="0"/>
      <w:marBottom w:val="0"/>
      <w:divBdr>
        <w:top w:val="none" w:sz="0" w:space="0" w:color="auto"/>
        <w:left w:val="none" w:sz="0" w:space="0" w:color="auto"/>
        <w:bottom w:val="none" w:sz="0" w:space="0" w:color="auto"/>
        <w:right w:val="none" w:sz="0" w:space="0" w:color="auto"/>
      </w:divBdr>
    </w:div>
    <w:div w:id="1058747080">
      <w:bodyDiv w:val="1"/>
      <w:marLeft w:val="0"/>
      <w:marRight w:val="0"/>
      <w:marTop w:val="0"/>
      <w:marBottom w:val="0"/>
      <w:divBdr>
        <w:top w:val="none" w:sz="0" w:space="0" w:color="auto"/>
        <w:left w:val="none" w:sz="0" w:space="0" w:color="auto"/>
        <w:bottom w:val="none" w:sz="0" w:space="0" w:color="auto"/>
        <w:right w:val="none" w:sz="0" w:space="0" w:color="auto"/>
      </w:divBdr>
    </w:div>
    <w:div w:id="1071733008">
      <w:bodyDiv w:val="1"/>
      <w:marLeft w:val="0"/>
      <w:marRight w:val="0"/>
      <w:marTop w:val="0"/>
      <w:marBottom w:val="0"/>
      <w:divBdr>
        <w:top w:val="none" w:sz="0" w:space="0" w:color="auto"/>
        <w:left w:val="none" w:sz="0" w:space="0" w:color="auto"/>
        <w:bottom w:val="none" w:sz="0" w:space="0" w:color="auto"/>
        <w:right w:val="none" w:sz="0" w:space="0" w:color="auto"/>
      </w:divBdr>
    </w:div>
    <w:div w:id="1074206103">
      <w:bodyDiv w:val="1"/>
      <w:marLeft w:val="0"/>
      <w:marRight w:val="0"/>
      <w:marTop w:val="0"/>
      <w:marBottom w:val="0"/>
      <w:divBdr>
        <w:top w:val="none" w:sz="0" w:space="0" w:color="auto"/>
        <w:left w:val="none" w:sz="0" w:space="0" w:color="auto"/>
        <w:bottom w:val="none" w:sz="0" w:space="0" w:color="auto"/>
        <w:right w:val="none" w:sz="0" w:space="0" w:color="auto"/>
      </w:divBdr>
    </w:div>
    <w:div w:id="1082528236">
      <w:bodyDiv w:val="1"/>
      <w:marLeft w:val="0"/>
      <w:marRight w:val="0"/>
      <w:marTop w:val="0"/>
      <w:marBottom w:val="0"/>
      <w:divBdr>
        <w:top w:val="none" w:sz="0" w:space="0" w:color="auto"/>
        <w:left w:val="none" w:sz="0" w:space="0" w:color="auto"/>
        <w:bottom w:val="none" w:sz="0" w:space="0" w:color="auto"/>
        <w:right w:val="none" w:sz="0" w:space="0" w:color="auto"/>
      </w:divBdr>
    </w:div>
    <w:div w:id="1083525296">
      <w:bodyDiv w:val="1"/>
      <w:marLeft w:val="0"/>
      <w:marRight w:val="0"/>
      <w:marTop w:val="0"/>
      <w:marBottom w:val="0"/>
      <w:divBdr>
        <w:top w:val="none" w:sz="0" w:space="0" w:color="auto"/>
        <w:left w:val="none" w:sz="0" w:space="0" w:color="auto"/>
        <w:bottom w:val="none" w:sz="0" w:space="0" w:color="auto"/>
        <w:right w:val="none" w:sz="0" w:space="0" w:color="auto"/>
      </w:divBdr>
    </w:div>
    <w:div w:id="1089885557">
      <w:bodyDiv w:val="1"/>
      <w:marLeft w:val="0"/>
      <w:marRight w:val="0"/>
      <w:marTop w:val="0"/>
      <w:marBottom w:val="0"/>
      <w:divBdr>
        <w:top w:val="none" w:sz="0" w:space="0" w:color="auto"/>
        <w:left w:val="none" w:sz="0" w:space="0" w:color="auto"/>
        <w:bottom w:val="none" w:sz="0" w:space="0" w:color="auto"/>
        <w:right w:val="none" w:sz="0" w:space="0" w:color="auto"/>
      </w:divBdr>
    </w:div>
    <w:div w:id="1090157005">
      <w:bodyDiv w:val="1"/>
      <w:marLeft w:val="0"/>
      <w:marRight w:val="0"/>
      <w:marTop w:val="0"/>
      <w:marBottom w:val="0"/>
      <w:divBdr>
        <w:top w:val="none" w:sz="0" w:space="0" w:color="auto"/>
        <w:left w:val="none" w:sz="0" w:space="0" w:color="auto"/>
        <w:bottom w:val="none" w:sz="0" w:space="0" w:color="auto"/>
        <w:right w:val="none" w:sz="0" w:space="0" w:color="auto"/>
      </w:divBdr>
    </w:div>
    <w:div w:id="1093015769">
      <w:bodyDiv w:val="1"/>
      <w:marLeft w:val="0"/>
      <w:marRight w:val="0"/>
      <w:marTop w:val="0"/>
      <w:marBottom w:val="0"/>
      <w:divBdr>
        <w:top w:val="none" w:sz="0" w:space="0" w:color="auto"/>
        <w:left w:val="none" w:sz="0" w:space="0" w:color="auto"/>
        <w:bottom w:val="none" w:sz="0" w:space="0" w:color="auto"/>
        <w:right w:val="none" w:sz="0" w:space="0" w:color="auto"/>
      </w:divBdr>
    </w:div>
    <w:div w:id="1094323316">
      <w:bodyDiv w:val="1"/>
      <w:marLeft w:val="0"/>
      <w:marRight w:val="0"/>
      <w:marTop w:val="0"/>
      <w:marBottom w:val="0"/>
      <w:divBdr>
        <w:top w:val="none" w:sz="0" w:space="0" w:color="auto"/>
        <w:left w:val="none" w:sz="0" w:space="0" w:color="auto"/>
        <w:bottom w:val="none" w:sz="0" w:space="0" w:color="auto"/>
        <w:right w:val="none" w:sz="0" w:space="0" w:color="auto"/>
      </w:divBdr>
    </w:div>
    <w:div w:id="1098217262">
      <w:bodyDiv w:val="1"/>
      <w:marLeft w:val="0"/>
      <w:marRight w:val="0"/>
      <w:marTop w:val="0"/>
      <w:marBottom w:val="0"/>
      <w:divBdr>
        <w:top w:val="none" w:sz="0" w:space="0" w:color="auto"/>
        <w:left w:val="none" w:sz="0" w:space="0" w:color="auto"/>
        <w:bottom w:val="none" w:sz="0" w:space="0" w:color="auto"/>
        <w:right w:val="none" w:sz="0" w:space="0" w:color="auto"/>
      </w:divBdr>
    </w:div>
    <w:div w:id="1101804589">
      <w:bodyDiv w:val="1"/>
      <w:marLeft w:val="0"/>
      <w:marRight w:val="0"/>
      <w:marTop w:val="0"/>
      <w:marBottom w:val="0"/>
      <w:divBdr>
        <w:top w:val="none" w:sz="0" w:space="0" w:color="auto"/>
        <w:left w:val="none" w:sz="0" w:space="0" w:color="auto"/>
        <w:bottom w:val="none" w:sz="0" w:space="0" w:color="auto"/>
        <w:right w:val="none" w:sz="0" w:space="0" w:color="auto"/>
      </w:divBdr>
    </w:div>
    <w:div w:id="1119835604">
      <w:bodyDiv w:val="1"/>
      <w:marLeft w:val="0"/>
      <w:marRight w:val="0"/>
      <w:marTop w:val="0"/>
      <w:marBottom w:val="0"/>
      <w:divBdr>
        <w:top w:val="none" w:sz="0" w:space="0" w:color="auto"/>
        <w:left w:val="none" w:sz="0" w:space="0" w:color="auto"/>
        <w:bottom w:val="none" w:sz="0" w:space="0" w:color="auto"/>
        <w:right w:val="none" w:sz="0" w:space="0" w:color="auto"/>
      </w:divBdr>
    </w:div>
    <w:div w:id="1120297853">
      <w:bodyDiv w:val="1"/>
      <w:marLeft w:val="0"/>
      <w:marRight w:val="0"/>
      <w:marTop w:val="0"/>
      <w:marBottom w:val="0"/>
      <w:divBdr>
        <w:top w:val="none" w:sz="0" w:space="0" w:color="auto"/>
        <w:left w:val="none" w:sz="0" w:space="0" w:color="auto"/>
        <w:bottom w:val="none" w:sz="0" w:space="0" w:color="auto"/>
        <w:right w:val="none" w:sz="0" w:space="0" w:color="auto"/>
      </w:divBdr>
    </w:div>
    <w:div w:id="1121918968">
      <w:bodyDiv w:val="1"/>
      <w:marLeft w:val="0"/>
      <w:marRight w:val="0"/>
      <w:marTop w:val="0"/>
      <w:marBottom w:val="0"/>
      <w:divBdr>
        <w:top w:val="none" w:sz="0" w:space="0" w:color="auto"/>
        <w:left w:val="none" w:sz="0" w:space="0" w:color="auto"/>
        <w:bottom w:val="none" w:sz="0" w:space="0" w:color="auto"/>
        <w:right w:val="none" w:sz="0" w:space="0" w:color="auto"/>
      </w:divBdr>
    </w:div>
    <w:div w:id="1126896446">
      <w:bodyDiv w:val="1"/>
      <w:marLeft w:val="0"/>
      <w:marRight w:val="0"/>
      <w:marTop w:val="0"/>
      <w:marBottom w:val="0"/>
      <w:divBdr>
        <w:top w:val="none" w:sz="0" w:space="0" w:color="auto"/>
        <w:left w:val="none" w:sz="0" w:space="0" w:color="auto"/>
        <w:bottom w:val="none" w:sz="0" w:space="0" w:color="auto"/>
        <w:right w:val="none" w:sz="0" w:space="0" w:color="auto"/>
      </w:divBdr>
    </w:div>
    <w:div w:id="1128208880">
      <w:bodyDiv w:val="1"/>
      <w:marLeft w:val="0"/>
      <w:marRight w:val="0"/>
      <w:marTop w:val="0"/>
      <w:marBottom w:val="0"/>
      <w:divBdr>
        <w:top w:val="none" w:sz="0" w:space="0" w:color="auto"/>
        <w:left w:val="none" w:sz="0" w:space="0" w:color="auto"/>
        <w:bottom w:val="none" w:sz="0" w:space="0" w:color="auto"/>
        <w:right w:val="none" w:sz="0" w:space="0" w:color="auto"/>
      </w:divBdr>
    </w:div>
    <w:div w:id="1131902082">
      <w:bodyDiv w:val="1"/>
      <w:marLeft w:val="0"/>
      <w:marRight w:val="0"/>
      <w:marTop w:val="0"/>
      <w:marBottom w:val="0"/>
      <w:divBdr>
        <w:top w:val="none" w:sz="0" w:space="0" w:color="auto"/>
        <w:left w:val="none" w:sz="0" w:space="0" w:color="auto"/>
        <w:bottom w:val="none" w:sz="0" w:space="0" w:color="auto"/>
        <w:right w:val="none" w:sz="0" w:space="0" w:color="auto"/>
      </w:divBdr>
    </w:div>
    <w:div w:id="1137575776">
      <w:bodyDiv w:val="1"/>
      <w:marLeft w:val="0"/>
      <w:marRight w:val="0"/>
      <w:marTop w:val="0"/>
      <w:marBottom w:val="0"/>
      <w:divBdr>
        <w:top w:val="none" w:sz="0" w:space="0" w:color="auto"/>
        <w:left w:val="none" w:sz="0" w:space="0" w:color="auto"/>
        <w:bottom w:val="none" w:sz="0" w:space="0" w:color="auto"/>
        <w:right w:val="none" w:sz="0" w:space="0" w:color="auto"/>
      </w:divBdr>
    </w:div>
    <w:div w:id="1139542030">
      <w:bodyDiv w:val="1"/>
      <w:marLeft w:val="0"/>
      <w:marRight w:val="0"/>
      <w:marTop w:val="0"/>
      <w:marBottom w:val="0"/>
      <w:divBdr>
        <w:top w:val="none" w:sz="0" w:space="0" w:color="auto"/>
        <w:left w:val="none" w:sz="0" w:space="0" w:color="auto"/>
        <w:bottom w:val="none" w:sz="0" w:space="0" w:color="auto"/>
        <w:right w:val="none" w:sz="0" w:space="0" w:color="auto"/>
      </w:divBdr>
    </w:div>
    <w:div w:id="1153914699">
      <w:bodyDiv w:val="1"/>
      <w:marLeft w:val="0"/>
      <w:marRight w:val="0"/>
      <w:marTop w:val="0"/>
      <w:marBottom w:val="0"/>
      <w:divBdr>
        <w:top w:val="none" w:sz="0" w:space="0" w:color="auto"/>
        <w:left w:val="none" w:sz="0" w:space="0" w:color="auto"/>
        <w:bottom w:val="none" w:sz="0" w:space="0" w:color="auto"/>
        <w:right w:val="none" w:sz="0" w:space="0" w:color="auto"/>
      </w:divBdr>
    </w:div>
    <w:div w:id="1155144399">
      <w:bodyDiv w:val="1"/>
      <w:marLeft w:val="0"/>
      <w:marRight w:val="0"/>
      <w:marTop w:val="0"/>
      <w:marBottom w:val="0"/>
      <w:divBdr>
        <w:top w:val="none" w:sz="0" w:space="0" w:color="auto"/>
        <w:left w:val="none" w:sz="0" w:space="0" w:color="auto"/>
        <w:bottom w:val="none" w:sz="0" w:space="0" w:color="auto"/>
        <w:right w:val="none" w:sz="0" w:space="0" w:color="auto"/>
      </w:divBdr>
    </w:div>
    <w:div w:id="1166282921">
      <w:bodyDiv w:val="1"/>
      <w:marLeft w:val="0"/>
      <w:marRight w:val="0"/>
      <w:marTop w:val="0"/>
      <w:marBottom w:val="0"/>
      <w:divBdr>
        <w:top w:val="none" w:sz="0" w:space="0" w:color="auto"/>
        <w:left w:val="none" w:sz="0" w:space="0" w:color="auto"/>
        <w:bottom w:val="none" w:sz="0" w:space="0" w:color="auto"/>
        <w:right w:val="none" w:sz="0" w:space="0" w:color="auto"/>
      </w:divBdr>
    </w:div>
    <w:div w:id="1183399255">
      <w:bodyDiv w:val="1"/>
      <w:marLeft w:val="0"/>
      <w:marRight w:val="0"/>
      <w:marTop w:val="0"/>
      <w:marBottom w:val="0"/>
      <w:divBdr>
        <w:top w:val="none" w:sz="0" w:space="0" w:color="auto"/>
        <w:left w:val="none" w:sz="0" w:space="0" w:color="auto"/>
        <w:bottom w:val="none" w:sz="0" w:space="0" w:color="auto"/>
        <w:right w:val="none" w:sz="0" w:space="0" w:color="auto"/>
      </w:divBdr>
    </w:div>
    <w:div w:id="1244686729">
      <w:bodyDiv w:val="1"/>
      <w:marLeft w:val="0"/>
      <w:marRight w:val="0"/>
      <w:marTop w:val="0"/>
      <w:marBottom w:val="0"/>
      <w:divBdr>
        <w:top w:val="none" w:sz="0" w:space="0" w:color="auto"/>
        <w:left w:val="none" w:sz="0" w:space="0" w:color="auto"/>
        <w:bottom w:val="none" w:sz="0" w:space="0" w:color="auto"/>
        <w:right w:val="none" w:sz="0" w:space="0" w:color="auto"/>
      </w:divBdr>
    </w:div>
    <w:div w:id="1257246794">
      <w:bodyDiv w:val="1"/>
      <w:marLeft w:val="0"/>
      <w:marRight w:val="0"/>
      <w:marTop w:val="0"/>
      <w:marBottom w:val="0"/>
      <w:divBdr>
        <w:top w:val="none" w:sz="0" w:space="0" w:color="auto"/>
        <w:left w:val="none" w:sz="0" w:space="0" w:color="auto"/>
        <w:bottom w:val="none" w:sz="0" w:space="0" w:color="auto"/>
        <w:right w:val="none" w:sz="0" w:space="0" w:color="auto"/>
      </w:divBdr>
    </w:div>
    <w:div w:id="1258366855">
      <w:bodyDiv w:val="1"/>
      <w:marLeft w:val="0"/>
      <w:marRight w:val="0"/>
      <w:marTop w:val="0"/>
      <w:marBottom w:val="0"/>
      <w:divBdr>
        <w:top w:val="none" w:sz="0" w:space="0" w:color="auto"/>
        <w:left w:val="none" w:sz="0" w:space="0" w:color="auto"/>
        <w:bottom w:val="none" w:sz="0" w:space="0" w:color="auto"/>
        <w:right w:val="none" w:sz="0" w:space="0" w:color="auto"/>
      </w:divBdr>
    </w:div>
    <w:div w:id="1265572166">
      <w:bodyDiv w:val="1"/>
      <w:marLeft w:val="0"/>
      <w:marRight w:val="0"/>
      <w:marTop w:val="0"/>
      <w:marBottom w:val="0"/>
      <w:divBdr>
        <w:top w:val="none" w:sz="0" w:space="0" w:color="auto"/>
        <w:left w:val="none" w:sz="0" w:space="0" w:color="auto"/>
        <w:bottom w:val="none" w:sz="0" w:space="0" w:color="auto"/>
        <w:right w:val="none" w:sz="0" w:space="0" w:color="auto"/>
      </w:divBdr>
    </w:div>
    <w:div w:id="1275753164">
      <w:bodyDiv w:val="1"/>
      <w:marLeft w:val="0"/>
      <w:marRight w:val="0"/>
      <w:marTop w:val="0"/>
      <w:marBottom w:val="0"/>
      <w:divBdr>
        <w:top w:val="none" w:sz="0" w:space="0" w:color="auto"/>
        <w:left w:val="none" w:sz="0" w:space="0" w:color="auto"/>
        <w:bottom w:val="none" w:sz="0" w:space="0" w:color="auto"/>
        <w:right w:val="none" w:sz="0" w:space="0" w:color="auto"/>
      </w:divBdr>
    </w:div>
    <w:div w:id="1277375073">
      <w:bodyDiv w:val="1"/>
      <w:marLeft w:val="0"/>
      <w:marRight w:val="0"/>
      <w:marTop w:val="0"/>
      <w:marBottom w:val="0"/>
      <w:divBdr>
        <w:top w:val="none" w:sz="0" w:space="0" w:color="auto"/>
        <w:left w:val="none" w:sz="0" w:space="0" w:color="auto"/>
        <w:bottom w:val="none" w:sz="0" w:space="0" w:color="auto"/>
        <w:right w:val="none" w:sz="0" w:space="0" w:color="auto"/>
      </w:divBdr>
    </w:div>
    <w:div w:id="1281959883">
      <w:bodyDiv w:val="1"/>
      <w:marLeft w:val="0"/>
      <w:marRight w:val="0"/>
      <w:marTop w:val="0"/>
      <w:marBottom w:val="0"/>
      <w:divBdr>
        <w:top w:val="none" w:sz="0" w:space="0" w:color="auto"/>
        <w:left w:val="none" w:sz="0" w:space="0" w:color="auto"/>
        <w:bottom w:val="none" w:sz="0" w:space="0" w:color="auto"/>
        <w:right w:val="none" w:sz="0" w:space="0" w:color="auto"/>
      </w:divBdr>
    </w:div>
    <w:div w:id="1283414402">
      <w:bodyDiv w:val="1"/>
      <w:marLeft w:val="0"/>
      <w:marRight w:val="0"/>
      <w:marTop w:val="0"/>
      <w:marBottom w:val="0"/>
      <w:divBdr>
        <w:top w:val="none" w:sz="0" w:space="0" w:color="auto"/>
        <w:left w:val="none" w:sz="0" w:space="0" w:color="auto"/>
        <w:bottom w:val="none" w:sz="0" w:space="0" w:color="auto"/>
        <w:right w:val="none" w:sz="0" w:space="0" w:color="auto"/>
      </w:divBdr>
    </w:div>
    <w:div w:id="1283609469">
      <w:bodyDiv w:val="1"/>
      <w:marLeft w:val="0"/>
      <w:marRight w:val="0"/>
      <w:marTop w:val="0"/>
      <w:marBottom w:val="0"/>
      <w:divBdr>
        <w:top w:val="none" w:sz="0" w:space="0" w:color="auto"/>
        <w:left w:val="none" w:sz="0" w:space="0" w:color="auto"/>
        <w:bottom w:val="none" w:sz="0" w:space="0" w:color="auto"/>
        <w:right w:val="none" w:sz="0" w:space="0" w:color="auto"/>
      </w:divBdr>
    </w:div>
    <w:div w:id="1321736842">
      <w:bodyDiv w:val="1"/>
      <w:marLeft w:val="0"/>
      <w:marRight w:val="0"/>
      <w:marTop w:val="0"/>
      <w:marBottom w:val="0"/>
      <w:divBdr>
        <w:top w:val="none" w:sz="0" w:space="0" w:color="auto"/>
        <w:left w:val="none" w:sz="0" w:space="0" w:color="auto"/>
        <w:bottom w:val="none" w:sz="0" w:space="0" w:color="auto"/>
        <w:right w:val="none" w:sz="0" w:space="0" w:color="auto"/>
      </w:divBdr>
    </w:div>
    <w:div w:id="1333726577">
      <w:bodyDiv w:val="1"/>
      <w:marLeft w:val="0"/>
      <w:marRight w:val="0"/>
      <w:marTop w:val="0"/>
      <w:marBottom w:val="0"/>
      <w:divBdr>
        <w:top w:val="none" w:sz="0" w:space="0" w:color="auto"/>
        <w:left w:val="none" w:sz="0" w:space="0" w:color="auto"/>
        <w:bottom w:val="none" w:sz="0" w:space="0" w:color="auto"/>
        <w:right w:val="none" w:sz="0" w:space="0" w:color="auto"/>
      </w:divBdr>
    </w:div>
    <w:div w:id="1363945260">
      <w:bodyDiv w:val="1"/>
      <w:marLeft w:val="0"/>
      <w:marRight w:val="0"/>
      <w:marTop w:val="0"/>
      <w:marBottom w:val="0"/>
      <w:divBdr>
        <w:top w:val="none" w:sz="0" w:space="0" w:color="auto"/>
        <w:left w:val="none" w:sz="0" w:space="0" w:color="auto"/>
        <w:bottom w:val="none" w:sz="0" w:space="0" w:color="auto"/>
        <w:right w:val="none" w:sz="0" w:space="0" w:color="auto"/>
      </w:divBdr>
    </w:div>
    <w:div w:id="1371758747">
      <w:bodyDiv w:val="1"/>
      <w:marLeft w:val="0"/>
      <w:marRight w:val="0"/>
      <w:marTop w:val="0"/>
      <w:marBottom w:val="0"/>
      <w:divBdr>
        <w:top w:val="none" w:sz="0" w:space="0" w:color="auto"/>
        <w:left w:val="none" w:sz="0" w:space="0" w:color="auto"/>
        <w:bottom w:val="none" w:sz="0" w:space="0" w:color="auto"/>
        <w:right w:val="none" w:sz="0" w:space="0" w:color="auto"/>
      </w:divBdr>
    </w:div>
    <w:div w:id="1372071183">
      <w:bodyDiv w:val="1"/>
      <w:marLeft w:val="0"/>
      <w:marRight w:val="0"/>
      <w:marTop w:val="0"/>
      <w:marBottom w:val="0"/>
      <w:divBdr>
        <w:top w:val="none" w:sz="0" w:space="0" w:color="auto"/>
        <w:left w:val="none" w:sz="0" w:space="0" w:color="auto"/>
        <w:bottom w:val="none" w:sz="0" w:space="0" w:color="auto"/>
        <w:right w:val="none" w:sz="0" w:space="0" w:color="auto"/>
      </w:divBdr>
    </w:div>
    <w:div w:id="1378894380">
      <w:bodyDiv w:val="1"/>
      <w:marLeft w:val="0"/>
      <w:marRight w:val="0"/>
      <w:marTop w:val="0"/>
      <w:marBottom w:val="0"/>
      <w:divBdr>
        <w:top w:val="none" w:sz="0" w:space="0" w:color="auto"/>
        <w:left w:val="none" w:sz="0" w:space="0" w:color="auto"/>
        <w:bottom w:val="none" w:sz="0" w:space="0" w:color="auto"/>
        <w:right w:val="none" w:sz="0" w:space="0" w:color="auto"/>
      </w:divBdr>
    </w:div>
    <w:div w:id="1381393489">
      <w:bodyDiv w:val="1"/>
      <w:marLeft w:val="0"/>
      <w:marRight w:val="0"/>
      <w:marTop w:val="0"/>
      <w:marBottom w:val="0"/>
      <w:divBdr>
        <w:top w:val="none" w:sz="0" w:space="0" w:color="auto"/>
        <w:left w:val="none" w:sz="0" w:space="0" w:color="auto"/>
        <w:bottom w:val="none" w:sz="0" w:space="0" w:color="auto"/>
        <w:right w:val="none" w:sz="0" w:space="0" w:color="auto"/>
      </w:divBdr>
    </w:div>
    <w:div w:id="1395278988">
      <w:bodyDiv w:val="1"/>
      <w:marLeft w:val="0"/>
      <w:marRight w:val="0"/>
      <w:marTop w:val="0"/>
      <w:marBottom w:val="0"/>
      <w:divBdr>
        <w:top w:val="none" w:sz="0" w:space="0" w:color="auto"/>
        <w:left w:val="none" w:sz="0" w:space="0" w:color="auto"/>
        <w:bottom w:val="none" w:sz="0" w:space="0" w:color="auto"/>
        <w:right w:val="none" w:sz="0" w:space="0" w:color="auto"/>
      </w:divBdr>
    </w:div>
    <w:div w:id="1413816153">
      <w:bodyDiv w:val="1"/>
      <w:marLeft w:val="0"/>
      <w:marRight w:val="0"/>
      <w:marTop w:val="0"/>
      <w:marBottom w:val="0"/>
      <w:divBdr>
        <w:top w:val="none" w:sz="0" w:space="0" w:color="auto"/>
        <w:left w:val="none" w:sz="0" w:space="0" w:color="auto"/>
        <w:bottom w:val="none" w:sz="0" w:space="0" w:color="auto"/>
        <w:right w:val="none" w:sz="0" w:space="0" w:color="auto"/>
      </w:divBdr>
    </w:div>
    <w:div w:id="1418165371">
      <w:bodyDiv w:val="1"/>
      <w:marLeft w:val="0"/>
      <w:marRight w:val="0"/>
      <w:marTop w:val="0"/>
      <w:marBottom w:val="0"/>
      <w:divBdr>
        <w:top w:val="none" w:sz="0" w:space="0" w:color="auto"/>
        <w:left w:val="none" w:sz="0" w:space="0" w:color="auto"/>
        <w:bottom w:val="none" w:sz="0" w:space="0" w:color="auto"/>
        <w:right w:val="none" w:sz="0" w:space="0" w:color="auto"/>
      </w:divBdr>
    </w:div>
    <w:div w:id="1420756933">
      <w:bodyDiv w:val="1"/>
      <w:marLeft w:val="0"/>
      <w:marRight w:val="0"/>
      <w:marTop w:val="0"/>
      <w:marBottom w:val="0"/>
      <w:divBdr>
        <w:top w:val="none" w:sz="0" w:space="0" w:color="auto"/>
        <w:left w:val="none" w:sz="0" w:space="0" w:color="auto"/>
        <w:bottom w:val="none" w:sz="0" w:space="0" w:color="auto"/>
        <w:right w:val="none" w:sz="0" w:space="0" w:color="auto"/>
      </w:divBdr>
    </w:div>
    <w:div w:id="1424449930">
      <w:bodyDiv w:val="1"/>
      <w:marLeft w:val="0"/>
      <w:marRight w:val="0"/>
      <w:marTop w:val="0"/>
      <w:marBottom w:val="0"/>
      <w:divBdr>
        <w:top w:val="none" w:sz="0" w:space="0" w:color="auto"/>
        <w:left w:val="none" w:sz="0" w:space="0" w:color="auto"/>
        <w:bottom w:val="none" w:sz="0" w:space="0" w:color="auto"/>
        <w:right w:val="none" w:sz="0" w:space="0" w:color="auto"/>
      </w:divBdr>
    </w:div>
    <w:div w:id="1453136764">
      <w:bodyDiv w:val="1"/>
      <w:marLeft w:val="0"/>
      <w:marRight w:val="0"/>
      <w:marTop w:val="0"/>
      <w:marBottom w:val="0"/>
      <w:divBdr>
        <w:top w:val="none" w:sz="0" w:space="0" w:color="auto"/>
        <w:left w:val="none" w:sz="0" w:space="0" w:color="auto"/>
        <w:bottom w:val="none" w:sz="0" w:space="0" w:color="auto"/>
        <w:right w:val="none" w:sz="0" w:space="0" w:color="auto"/>
      </w:divBdr>
    </w:div>
    <w:div w:id="1459421575">
      <w:bodyDiv w:val="1"/>
      <w:marLeft w:val="0"/>
      <w:marRight w:val="0"/>
      <w:marTop w:val="0"/>
      <w:marBottom w:val="0"/>
      <w:divBdr>
        <w:top w:val="none" w:sz="0" w:space="0" w:color="auto"/>
        <w:left w:val="none" w:sz="0" w:space="0" w:color="auto"/>
        <w:bottom w:val="none" w:sz="0" w:space="0" w:color="auto"/>
        <w:right w:val="none" w:sz="0" w:space="0" w:color="auto"/>
      </w:divBdr>
    </w:div>
    <w:div w:id="1460221022">
      <w:bodyDiv w:val="1"/>
      <w:marLeft w:val="0"/>
      <w:marRight w:val="0"/>
      <w:marTop w:val="0"/>
      <w:marBottom w:val="0"/>
      <w:divBdr>
        <w:top w:val="none" w:sz="0" w:space="0" w:color="auto"/>
        <w:left w:val="none" w:sz="0" w:space="0" w:color="auto"/>
        <w:bottom w:val="none" w:sz="0" w:space="0" w:color="auto"/>
        <w:right w:val="none" w:sz="0" w:space="0" w:color="auto"/>
      </w:divBdr>
    </w:div>
    <w:div w:id="1479224101">
      <w:bodyDiv w:val="1"/>
      <w:marLeft w:val="0"/>
      <w:marRight w:val="0"/>
      <w:marTop w:val="0"/>
      <w:marBottom w:val="0"/>
      <w:divBdr>
        <w:top w:val="none" w:sz="0" w:space="0" w:color="auto"/>
        <w:left w:val="none" w:sz="0" w:space="0" w:color="auto"/>
        <w:bottom w:val="none" w:sz="0" w:space="0" w:color="auto"/>
        <w:right w:val="none" w:sz="0" w:space="0" w:color="auto"/>
      </w:divBdr>
    </w:div>
    <w:div w:id="1490708406">
      <w:bodyDiv w:val="1"/>
      <w:marLeft w:val="0"/>
      <w:marRight w:val="0"/>
      <w:marTop w:val="0"/>
      <w:marBottom w:val="0"/>
      <w:divBdr>
        <w:top w:val="none" w:sz="0" w:space="0" w:color="auto"/>
        <w:left w:val="none" w:sz="0" w:space="0" w:color="auto"/>
        <w:bottom w:val="none" w:sz="0" w:space="0" w:color="auto"/>
        <w:right w:val="none" w:sz="0" w:space="0" w:color="auto"/>
      </w:divBdr>
    </w:div>
    <w:div w:id="1495800807">
      <w:bodyDiv w:val="1"/>
      <w:marLeft w:val="0"/>
      <w:marRight w:val="0"/>
      <w:marTop w:val="0"/>
      <w:marBottom w:val="0"/>
      <w:divBdr>
        <w:top w:val="none" w:sz="0" w:space="0" w:color="auto"/>
        <w:left w:val="none" w:sz="0" w:space="0" w:color="auto"/>
        <w:bottom w:val="none" w:sz="0" w:space="0" w:color="auto"/>
        <w:right w:val="none" w:sz="0" w:space="0" w:color="auto"/>
      </w:divBdr>
    </w:div>
    <w:div w:id="1502504416">
      <w:bodyDiv w:val="1"/>
      <w:marLeft w:val="0"/>
      <w:marRight w:val="0"/>
      <w:marTop w:val="0"/>
      <w:marBottom w:val="0"/>
      <w:divBdr>
        <w:top w:val="none" w:sz="0" w:space="0" w:color="auto"/>
        <w:left w:val="none" w:sz="0" w:space="0" w:color="auto"/>
        <w:bottom w:val="none" w:sz="0" w:space="0" w:color="auto"/>
        <w:right w:val="none" w:sz="0" w:space="0" w:color="auto"/>
      </w:divBdr>
    </w:div>
    <w:div w:id="1504053953">
      <w:bodyDiv w:val="1"/>
      <w:marLeft w:val="0"/>
      <w:marRight w:val="0"/>
      <w:marTop w:val="0"/>
      <w:marBottom w:val="0"/>
      <w:divBdr>
        <w:top w:val="none" w:sz="0" w:space="0" w:color="auto"/>
        <w:left w:val="none" w:sz="0" w:space="0" w:color="auto"/>
        <w:bottom w:val="none" w:sz="0" w:space="0" w:color="auto"/>
        <w:right w:val="none" w:sz="0" w:space="0" w:color="auto"/>
      </w:divBdr>
    </w:div>
    <w:div w:id="1505513426">
      <w:bodyDiv w:val="1"/>
      <w:marLeft w:val="0"/>
      <w:marRight w:val="0"/>
      <w:marTop w:val="0"/>
      <w:marBottom w:val="0"/>
      <w:divBdr>
        <w:top w:val="none" w:sz="0" w:space="0" w:color="auto"/>
        <w:left w:val="none" w:sz="0" w:space="0" w:color="auto"/>
        <w:bottom w:val="none" w:sz="0" w:space="0" w:color="auto"/>
        <w:right w:val="none" w:sz="0" w:space="0" w:color="auto"/>
      </w:divBdr>
    </w:div>
    <w:div w:id="1530021194">
      <w:bodyDiv w:val="1"/>
      <w:marLeft w:val="0"/>
      <w:marRight w:val="0"/>
      <w:marTop w:val="0"/>
      <w:marBottom w:val="0"/>
      <w:divBdr>
        <w:top w:val="none" w:sz="0" w:space="0" w:color="auto"/>
        <w:left w:val="none" w:sz="0" w:space="0" w:color="auto"/>
        <w:bottom w:val="none" w:sz="0" w:space="0" w:color="auto"/>
        <w:right w:val="none" w:sz="0" w:space="0" w:color="auto"/>
      </w:divBdr>
    </w:div>
    <w:div w:id="1531257246">
      <w:bodyDiv w:val="1"/>
      <w:marLeft w:val="0"/>
      <w:marRight w:val="0"/>
      <w:marTop w:val="0"/>
      <w:marBottom w:val="0"/>
      <w:divBdr>
        <w:top w:val="none" w:sz="0" w:space="0" w:color="auto"/>
        <w:left w:val="none" w:sz="0" w:space="0" w:color="auto"/>
        <w:bottom w:val="none" w:sz="0" w:space="0" w:color="auto"/>
        <w:right w:val="none" w:sz="0" w:space="0" w:color="auto"/>
      </w:divBdr>
    </w:div>
    <w:div w:id="1532063573">
      <w:bodyDiv w:val="1"/>
      <w:marLeft w:val="0"/>
      <w:marRight w:val="0"/>
      <w:marTop w:val="0"/>
      <w:marBottom w:val="0"/>
      <w:divBdr>
        <w:top w:val="none" w:sz="0" w:space="0" w:color="auto"/>
        <w:left w:val="none" w:sz="0" w:space="0" w:color="auto"/>
        <w:bottom w:val="none" w:sz="0" w:space="0" w:color="auto"/>
        <w:right w:val="none" w:sz="0" w:space="0" w:color="auto"/>
      </w:divBdr>
    </w:div>
    <w:div w:id="1532306877">
      <w:bodyDiv w:val="1"/>
      <w:marLeft w:val="0"/>
      <w:marRight w:val="0"/>
      <w:marTop w:val="0"/>
      <w:marBottom w:val="0"/>
      <w:divBdr>
        <w:top w:val="none" w:sz="0" w:space="0" w:color="auto"/>
        <w:left w:val="none" w:sz="0" w:space="0" w:color="auto"/>
        <w:bottom w:val="none" w:sz="0" w:space="0" w:color="auto"/>
        <w:right w:val="none" w:sz="0" w:space="0" w:color="auto"/>
      </w:divBdr>
    </w:div>
    <w:div w:id="1583950956">
      <w:bodyDiv w:val="1"/>
      <w:marLeft w:val="0"/>
      <w:marRight w:val="0"/>
      <w:marTop w:val="0"/>
      <w:marBottom w:val="0"/>
      <w:divBdr>
        <w:top w:val="none" w:sz="0" w:space="0" w:color="auto"/>
        <w:left w:val="none" w:sz="0" w:space="0" w:color="auto"/>
        <w:bottom w:val="none" w:sz="0" w:space="0" w:color="auto"/>
        <w:right w:val="none" w:sz="0" w:space="0" w:color="auto"/>
      </w:divBdr>
    </w:div>
    <w:div w:id="1597788687">
      <w:bodyDiv w:val="1"/>
      <w:marLeft w:val="0"/>
      <w:marRight w:val="0"/>
      <w:marTop w:val="0"/>
      <w:marBottom w:val="0"/>
      <w:divBdr>
        <w:top w:val="none" w:sz="0" w:space="0" w:color="auto"/>
        <w:left w:val="none" w:sz="0" w:space="0" w:color="auto"/>
        <w:bottom w:val="none" w:sz="0" w:space="0" w:color="auto"/>
        <w:right w:val="none" w:sz="0" w:space="0" w:color="auto"/>
      </w:divBdr>
      <w:divsChild>
        <w:div w:id="1295870567">
          <w:marLeft w:val="480"/>
          <w:marRight w:val="0"/>
          <w:marTop w:val="0"/>
          <w:marBottom w:val="0"/>
          <w:divBdr>
            <w:top w:val="none" w:sz="0" w:space="0" w:color="auto"/>
            <w:left w:val="none" w:sz="0" w:space="0" w:color="auto"/>
            <w:bottom w:val="none" w:sz="0" w:space="0" w:color="auto"/>
            <w:right w:val="none" w:sz="0" w:space="0" w:color="auto"/>
          </w:divBdr>
        </w:div>
        <w:div w:id="292180954">
          <w:marLeft w:val="480"/>
          <w:marRight w:val="0"/>
          <w:marTop w:val="0"/>
          <w:marBottom w:val="0"/>
          <w:divBdr>
            <w:top w:val="none" w:sz="0" w:space="0" w:color="auto"/>
            <w:left w:val="none" w:sz="0" w:space="0" w:color="auto"/>
            <w:bottom w:val="none" w:sz="0" w:space="0" w:color="auto"/>
            <w:right w:val="none" w:sz="0" w:space="0" w:color="auto"/>
          </w:divBdr>
        </w:div>
        <w:div w:id="2006546779">
          <w:marLeft w:val="480"/>
          <w:marRight w:val="0"/>
          <w:marTop w:val="0"/>
          <w:marBottom w:val="0"/>
          <w:divBdr>
            <w:top w:val="none" w:sz="0" w:space="0" w:color="auto"/>
            <w:left w:val="none" w:sz="0" w:space="0" w:color="auto"/>
            <w:bottom w:val="none" w:sz="0" w:space="0" w:color="auto"/>
            <w:right w:val="none" w:sz="0" w:space="0" w:color="auto"/>
          </w:divBdr>
        </w:div>
        <w:div w:id="1297105861">
          <w:marLeft w:val="480"/>
          <w:marRight w:val="0"/>
          <w:marTop w:val="0"/>
          <w:marBottom w:val="0"/>
          <w:divBdr>
            <w:top w:val="none" w:sz="0" w:space="0" w:color="auto"/>
            <w:left w:val="none" w:sz="0" w:space="0" w:color="auto"/>
            <w:bottom w:val="none" w:sz="0" w:space="0" w:color="auto"/>
            <w:right w:val="none" w:sz="0" w:space="0" w:color="auto"/>
          </w:divBdr>
        </w:div>
        <w:div w:id="89399506">
          <w:marLeft w:val="480"/>
          <w:marRight w:val="0"/>
          <w:marTop w:val="0"/>
          <w:marBottom w:val="0"/>
          <w:divBdr>
            <w:top w:val="none" w:sz="0" w:space="0" w:color="auto"/>
            <w:left w:val="none" w:sz="0" w:space="0" w:color="auto"/>
            <w:bottom w:val="none" w:sz="0" w:space="0" w:color="auto"/>
            <w:right w:val="none" w:sz="0" w:space="0" w:color="auto"/>
          </w:divBdr>
        </w:div>
        <w:div w:id="947005217">
          <w:marLeft w:val="480"/>
          <w:marRight w:val="0"/>
          <w:marTop w:val="0"/>
          <w:marBottom w:val="0"/>
          <w:divBdr>
            <w:top w:val="none" w:sz="0" w:space="0" w:color="auto"/>
            <w:left w:val="none" w:sz="0" w:space="0" w:color="auto"/>
            <w:bottom w:val="none" w:sz="0" w:space="0" w:color="auto"/>
            <w:right w:val="none" w:sz="0" w:space="0" w:color="auto"/>
          </w:divBdr>
        </w:div>
        <w:div w:id="1089696100">
          <w:marLeft w:val="480"/>
          <w:marRight w:val="0"/>
          <w:marTop w:val="0"/>
          <w:marBottom w:val="0"/>
          <w:divBdr>
            <w:top w:val="none" w:sz="0" w:space="0" w:color="auto"/>
            <w:left w:val="none" w:sz="0" w:space="0" w:color="auto"/>
            <w:bottom w:val="none" w:sz="0" w:space="0" w:color="auto"/>
            <w:right w:val="none" w:sz="0" w:space="0" w:color="auto"/>
          </w:divBdr>
        </w:div>
        <w:div w:id="777719413">
          <w:marLeft w:val="480"/>
          <w:marRight w:val="0"/>
          <w:marTop w:val="0"/>
          <w:marBottom w:val="0"/>
          <w:divBdr>
            <w:top w:val="none" w:sz="0" w:space="0" w:color="auto"/>
            <w:left w:val="none" w:sz="0" w:space="0" w:color="auto"/>
            <w:bottom w:val="none" w:sz="0" w:space="0" w:color="auto"/>
            <w:right w:val="none" w:sz="0" w:space="0" w:color="auto"/>
          </w:divBdr>
        </w:div>
        <w:div w:id="714891786">
          <w:marLeft w:val="480"/>
          <w:marRight w:val="0"/>
          <w:marTop w:val="0"/>
          <w:marBottom w:val="0"/>
          <w:divBdr>
            <w:top w:val="none" w:sz="0" w:space="0" w:color="auto"/>
            <w:left w:val="none" w:sz="0" w:space="0" w:color="auto"/>
            <w:bottom w:val="none" w:sz="0" w:space="0" w:color="auto"/>
            <w:right w:val="none" w:sz="0" w:space="0" w:color="auto"/>
          </w:divBdr>
        </w:div>
        <w:div w:id="1374230498">
          <w:marLeft w:val="480"/>
          <w:marRight w:val="0"/>
          <w:marTop w:val="0"/>
          <w:marBottom w:val="0"/>
          <w:divBdr>
            <w:top w:val="none" w:sz="0" w:space="0" w:color="auto"/>
            <w:left w:val="none" w:sz="0" w:space="0" w:color="auto"/>
            <w:bottom w:val="none" w:sz="0" w:space="0" w:color="auto"/>
            <w:right w:val="none" w:sz="0" w:space="0" w:color="auto"/>
          </w:divBdr>
        </w:div>
        <w:div w:id="1358893764">
          <w:marLeft w:val="480"/>
          <w:marRight w:val="0"/>
          <w:marTop w:val="0"/>
          <w:marBottom w:val="0"/>
          <w:divBdr>
            <w:top w:val="none" w:sz="0" w:space="0" w:color="auto"/>
            <w:left w:val="none" w:sz="0" w:space="0" w:color="auto"/>
            <w:bottom w:val="none" w:sz="0" w:space="0" w:color="auto"/>
            <w:right w:val="none" w:sz="0" w:space="0" w:color="auto"/>
          </w:divBdr>
        </w:div>
        <w:div w:id="1983270307">
          <w:marLeft w:val="480"/>
          <w:marRight w:val="0"/>
          <w:marTop w:val="0"/>
          <w:marBottom w:val="0"/>
          <w:divBdr>
            <w:top w:val="none" w:sz="0" w:space="0" w:color="auto"/>
            <w:left w:val="none" w:sz="0" w:space="0" w:color="auto"/>
            <w:bottom w:val="none" w:sz="0" w:space="0" w:color="auto"/>
            <w:right w:val="none" w:sz="0" w:space="0" w:color="auto"/>
          </w:divBdr>
        </w:div>
        <w:div w:id="148638649">
          <w:marLeft w:val="480"/>
          <w:marRight w:val="0"/>
          <w:marTop w:val="0"/>
          <w:marBottom w:val="0"/>
          <w:divBdr>
            <w:top w:val="none" w:sz="0" w:space="0" w:color="auto"/>
            <w:left w:val="none" w:sz="0" w:space="0" w:color="auto"/>
            <w:bottom w:val="none" w:sz="0" w:space="0" w:color="auto"/>
            <w:right w:val="none" w:sz="0" w:space="0" w:color="auto"/>
          </w:divBdr>
        </w:div>
        <w:div w:id="1090736422">
          <w:marLeft w:val="480"/>
          <w:marRight w:val="0"/>
          <w:marTop w:val="0"/>
          <w:marBottom w:val="0"/>
          <w:divBdr>
            <w:top w:val="none" w:sz="0" w:space="0" w:color="auto"/>
            <w:left w:val="none" w:sz="0" w:space="0" w:color="auto"/>
            <w:bottom w:val="none" w:sz="0" w:space="0" w:color="auto"/>
            <w:right w:val="none" w:sz="0" w:space="0" w:color="auto"/>
          </w:divBdr>
        </w:div>
        <w:div w:id="827130583">
          <w:marLeft w:val="480"/>
          <w:marRight w:val="0"/>
          <w:marTop w:val="0"/>
          <w:marBottom w:val="0"/>
          <w:divBdr>
            <w:top w:val="none" w:sz="0" w:space="0" w:color="auto"/>
            <w:left w:val="none" w:sz="0" w:space="0" w:color="auto"/>
            <w:bottom w:val="none" w:sz="0" w:space="0" w:color="auto"/>
            <w:right w:val="none" w:sz="0" w:space="0" w:color="auto"/>
          </w:divBdr>
        </w:div>
        <w:div w:id="1908687643">
          <w:marLeft w:val="480"/>
          <w:marRight w:val="0"/>
          <w:marTop w:val="0"/>
          <w:marBottom w:val="0"/>
          <w:divBdr>
            <w:top w:val="none" w:sz="0" w:space="0" w:color="auto"/>
            <w:left w:val="none" w:sz="0" w:space="0" w:color="auto"/>
            <w:bottom w:val="none" w:sz="0" w:space="0" w:color="auto"/>
            <w:right w:val="none" w:sz="0" w:space="0" w:color="auto"/>
          </w:divBdr>
        </w:div>
        <w:div w:id="2014525339">
          <w:marLeft w:val="480"/>
          <w:marRight w:val="0"/>
          <w:marTop w:val="0"/>
          <w:marBottom w:val="0"/>
          <w:divBdr>
            <w:top w:val="none" w:sz="0" w:space="0" w:color="auto"/>
            <w:left w:val="none" w:sz="0" w:space="0" w:color="auto"/>
            <w:bottom w:val="none" w:sz="0" w:space="0" w:color="auto"/>
            <w:right w:val="none" w:sz="0" w:space="0" w:color="auto"/>
          </w:divBdr>
        </w:div>
        <w:div w:id="1572079920">
          <w:marLeft w:val="480"/>
          <w:marRight w:val="0"/>
          <w:marTop w:val="0"/>
          <w:marBottom w:val="0"/>
          <w:divBdr>
            <w:top w:val="none" w:sz="0" w:space="0" w:color="auto"/>
            <w:left w:val="none" w:sz="0" w:space="0" w:color="auto"/>
            <w:bottom w:val="none" w:sz="0" w:space="0" w:color="auto"/>
            <w:right w:val="none" w:sz="0" w:space="0" w:color="auto"/>
          </w:divBdr>
        </w:div>
        <w:div w:id="64764531">
          <w:marLeft w:val="480"/>
          <w:marRight w:val="0"/>
          <w:marTop w:val="0"/>
          <w:marBottom w:val="0"/>
          <w:divBdr>
            <w:top w:val="none" w:sz="0" w:space="0" w:color="auto"/>
            <w:left w:val="none" w:sz="0" w:space="0" w:color="auto"/>
            <w:bottom w:val="none" w:sz="0" w:space="0" w:color="auto"/>
            <w:right w:val="none" w:sz="0" w:space="0" w:color="auto"/>
          </w:divBdr>
        </w:div>
        <w:div w:id="1513645818">
          <w:marLeft w:val="480"/>
          <w:marRight w:val="0"/>
          <w:marTop w:val="0"/>
          <w:marBottom w:val="0"/>
          <w:divBdr>
            <w:top w:val="none" w:sz="0" w:space="0" w:color="auto"/>
            <w:left w:val="none" w:sz="0" w:space="0" w:color="auto"/>
            <w:bottom w:val="none" w:sz="0" w:space="0" w:color="auto"/>
            <w:right w:val="none" w:sz="0" w:space="0" w:color="auto"/>
          </w:divBdr>
        </w:div>
        <w:div w:id="486241075">
          <w:marLeft w:val="480"/>
          <w:marRight w:val="0"/>
          <w:marTop w:val="0"/>
          <w:marBottom w:val="0"/>
          <w:divBdr>
            <w:top w:val="none" w:sz="0" w:space="0" w:color="auto"/>
            <w:left w:val="none" w:sz="0" w:space="0" w:color="auto"/>
            <w:bottom w:val="none" w:sz="0" w:space="0" w:color="auto"/>
            <w:right w:val="none" w:sz="0" w:space="0" w:color="auto"/>
          </w:divBdr>
        </w:div>
        <w:div w:id="384567451">
          <w:marLeft w:val="480"/>
          <w:marRight w:val="0"/>
          <w:marTop w:val="0"/>
          <w:marBottom w:val="0"/>
          <w:divBdr>
            <w:top w:val="none" w:sz="0" w:space="0" w:color="auto"/>
            <w:left w:val="none" w:sz="0" w:space="0" w:color="auto"/>
            <w:bottom w:val="none" w:sz="0" w:space="0" w:color="auto"/>
            <w:right w:val="none" w:sz="0" w:space="0" w:color="auto"/>
          </w:divBdr>
        </w:div>
        <w:div w:id="544871308">
          <w:marLeft w:val="480"/>
          <w:marRight w:val="0"/>
          <w:marTop w:val="0"/>
          <w:marBottom w:val="0"/>
          <w:divBdr>
            <w:top w:val="none" w:sz="0" w:space="0" w:color="auto"/>
            <w:left w:val="none" w:sz="0" w:space="0" w:color="auto"/>
            <w:bottom w:val="none" w:sz="0" w:space="0" w:color="auto"/>
            <w:right w:val="none" w:sz="0" w:space="0" w:color="auto"/>
          </w:divBdr>
        </w:div>
        <w:div w:id="2108113817">
          <w:marLeft w:val="480"/>
          <w:marRight w:val="0"/>
          <w:marTop w:val="0"/>
          <w:marBottom w:val="0"/>
          <w:divBdr>
            <w:top w:val="none" w:sz="0" w:space="0" w:color="auto"/>
            <w:left w:val="none" w:sz="0" w:space="0" w:color="auto"/>
            <w:bottom w:val="none" w:sz="0" w:space="0" w:color="auto"/>
            <w:right w:val="none" w:sz="0" w:space="0" w:color="auto"/>
          </w:divBdr>
        </w:div>
      </w:divsChild>
    </w:div>
    <w:div w:id="1613511442">
      <w:bodyDiv w:val="1"/>
      <w:marLeft w:val="0"/>
      <w:marRight w:val="0"/>
      <w:marTop w:val="0"/>
      <w:marBottom w:val="0"/>
      <w:divBdr>
        <w:top w:val="none" w:sz="0" w:space="0" w:color="auto"/>
        <w:left w:val="none" w:sz="0" w:space="0" w:color="auto"/>
        <w:bottom w:val="none" w:sz="0" w:space="0" w:color="auto"/>
        <w:right w:val="none" w:sz="0" w:space="0" w:color="auto"/>
      </w:divBdr>
    </w:div>
    <w:div w:id="1616400178">
      <w:bodyDiv w:val="1"/>
      <w:marLeft w:val="0"/>
      <w:marRight w:val="0"/>
      <w:marTop w:val="0"/>
      <w:marBottom w:val="0"/>
      <w:divBdr>
        <w:top w:val="none" w:sz="0" w:space="0" w:color="auto"/>
        <w:left w:val="none" w:sz="0" w:space="0" w:color="auto"/>
        <w:bottom w:val="none" w:sz="0" w:space="0" w:color="auto"/>
        <w:right w:val="none" w:sz="0" w:space="0" w:color="auto"/>
      </w:divBdr>
    </w:div>
    <w:div w:id="1619098511">
      <w:bodyDiv w:val="1"/>
      <w:marLeft w:val="0"/>
      <w:marRight w:val="0"/>
      <w:marTop w:val="0"/>
      <w:marBottom w:val="0"/>
      <w:divBdr>
        <w:top w:val="none" w:sz="0" w:space="0" w:color="auto"/>
        <w:left w:val="none" w:sz="0" w:space="0" w:color="auto"/>
        <w:bottom w:val="none" w:sz="0" w:space="0" w:color="auto"/>
        <w:right w:val="none" w:sz="0" w:space="0" w:color="auto"/>
      </w:divBdr>
    </w:div>
    <w:div w:id="1628972279">
      <w:bodyDiv w:val="1"/>
      <w:marLeft w:val="0"/>
      <w:marRight w:val="0"/>
      <w:marTop w:val="0"/>
      <w:marBottom w:val="0"/>
      <w:divBdr>
        <w:top w:val="none" w:sz="0" w:space="0" w:color="auto"/>
        <w:left w:val="none" w:sz="0" w:space="0" w:color="auto"/>
        <w:bottom w:val="none" w:sz="0" w:space="0" w:color="auto"/>
        <w:right w:val="none" w:sz="0" w:space="0" w:color="auto"/>
      </w:divBdr>
    </w:div>
    <w:div w:id="1650280080">
      <w:bodyDiv w:val="1"/>
      <w:marLeft w:val="0"/>
      <w:marRight w:val="0"/>
      <w:marTop w:val="0"/>
      <w:marBottom w:val="0"/>
      <w:divBdr>
        <w:top w:val="none" w:sz="0" w:space="0" w:color="auto"/>
        <w:left w:val="none" w:sz="0" w:space="0" w:color="auto"/>
        <w:bottom w:val="none" w:sz="0" w:space="0" w:color="auto"/>
        <w:right w:val="none" w:sz="0" w:space="0" w:color="auto"/>
      </w:divBdr>
    </w:div>
    <w:div w:id="1659728242">
      <w:bodyDiv w:val="1"/>
      <w:marLeft w:val="0"/>
      <w:marRight w:val="0"/>
      <w:marTop w:val="0"/>
      <w:marBottom w:val="0"/>
      <w:divBdr>
        <w:top w:val="none" w:sz="0" w:space="0" w:color="auto"/>
        <w:left w:val="none" w:sz="0" w:space="0" w:color="auto"/>
        <w:bottom w:val="none" w:sz="0" w:space="0" w:color="auto"/>
        <w:right w:val="none" w:sz="0" w:space="0" w:color="auto"/>
      </w:divBdr>
    </w:div>
    <w:div w:id="1662809207">
      <w:bodyDiv w:val="1"/>
      <w:marLeft w:val="0"/>
      <w:marRight w:val="0"/>
      <w:marTop w:val="0"/>
      <w:marBottom w:val="0"/>
      <w:divBdr>
        <w:top w:val="none" w:sz="0" w:space="0" w:color="auto"/>
        <w:left w:val="none" w:sz="0" w:space="0" w:color="auto"/>
        <w:bottom w:val="none" w:sz="0" w:space="0" w:color="auto"/>
        <w:right w:val="none" w:sz="0" w:space="0" w:color="auto"/>
      </w:divBdr>
    </w:div>
    <w:div w:id="1666712381">
      <w:bodyDiv w:val="1"/>
      <w:marLeft w:val="0"/>
      <w:marRight w:val="0"/>
      <w:marTop w:val="0"/>
      <w:marBottom w:val="0"/>
      <w:divBdr>
        <w:top w:val="none" w:sz="0" w:space="0" w:color="auto"/>
        <w:left w:val="none" w:sz="0" w:space="0" w:color="auto"/>
        <w:bottom w:val="none" w:sz="0" w:space="0" w:color="auto"/>
        <w:right w:val="none" w:sz="0" w:space="0" w:color="auto"/>
      </w:divBdr>
    </w:div>
    <w:div w:id="1677227644">
      <w:bodyDiv w:val="1"/>
      <w:marLeft w:val="0"/>
      <w:marRight w:val="0"/>
      <w:marTop w:val="0"/>
      <w:marBottom w:val="0"/>
      <w:divBdr>
        <w:top w:val="none" w:sz="0" w:space="0" w:color="auto"/>
        <w:left w:val="none" w:sz="0" w:space="0" w:color="auto"/>
        <w:bottom w:val="none" w:sz="0" w:space="0" w:color="auto"/>
        <w:right w:val="none" w:sz="0" w:space="0" w:color="auto"/>
      </w:divBdr>
    </w:div>
    <w:div w:id="1685085416">
      <w:bodyDiv w:val="1"/>
      <w:marLeft w:val="0"/>
      <w:marRight w:val="0"/>
      <w:marTop w:val="0"/>
      <w:marBottom w:val="0"/>
      <w:divBdr>
        <w:top w:val="none" w:sz="0" w:space="0" w:color="auto"/>
        <w:left w:val="none" w:sz="0" w:space="0" w:color="auto"/>
        <w:bottom w:val="none" w:sz="0" w:space="0" w:color="auto"/>
        <w:right w:val="none" w:sz="0" w:space="0" w:color="auto"/>
      </w:divBdr>
    </w:div>
    <w:div w:id="1696300942">
      <w:bodyDiv w:val="1"/>
      <w:marLeft w:val="0"/>
      <w:marRight w:val="0"/>
      <w:marTop w:val="0"/>
      <w:marBottom w:val="0"/>
      <w:divBdr>
        <w:top w:val="none" w:sz="0" w:space="0" w:color="auto"/>
        <w:left w:val="none" w:sz="0" w:space="0" w:color="auto"/>
        <w:bottom w:val="none" w:sz="0" w:space="0" w:color="auto"/>
        <w:right w:val="none" w:sz="0" w:space="0" w:color="auto"/>
      </w:divBdr>
    </w:div>
    <w:div w:id="1702123043">
      <w:bodyDiv w:val="1"/>
      <w:marLeft w:val="0"/>
      <w:marRight w:val="0"/>
      <w:marTop w:val="0"/>
      <w:marBottom w:val="0"/>
      <w:divBdr>
        <w:top w:val="none" w:sz="0" w:space="0" w:color="auto"/>
        <w:left w:val="none" w:sz="0" w:space="0" w:color="auto"/>
        <w:bottom w:val="none" w:sz="0" w:space="0" w:color="auto"/>
        <w:right w:val="none" w:sz="0" w:space="0" w:color="auto"/>
      </w:divBdr>
    </w:div>
    <w:div w:id="1704287145">
      <w:bodyDiv w:val="1"/>
      <w:marLeft w:val="0"/>
      <w:marRight w:val="0"/>
      <w:marTop w:val="0"/>
      <w:marBottom w:val="0"/>
      <w:divBdr>
        <w:top w:val="none" w:sz="0" w:space="0" w:color="auto"/>
        <w:left w:val="none" w:sz="0" w:space="0" w:color="auto"/>
        <w:bottom w:val="none" w:sz="0" w:space="0" w:color="auto"/>
        <w:right w:val="none" w:sz="0" w:space="0" w:color="auto"/>
      </w:divBdr>
    </w:div>
    <w:div w:id="1707098261">
      <w:bodyDiv w:val="1"/>
      <w:marLeft w:val="0"/>
      <w:marRight w:val="0"/>
      <w:marTop w:val="0"/>
      <w:marBottom w:val="0"/>
      <w:divBdr>
        <w:top w:val="none" w:sz="0" w:space="0" w:color="auto"/>
        <w:left w:val="none" w:sz="0" w:space="0" w:color="auto"/>
        <w:bottom w:val="none" w:sz="0" w:space="0" w:color="auto"/>
        <w:right w:val="none" w:sz="0" w:space="0" w:color="auto"/>
      </w:divBdr>
    </w:div>
    <w:div w:id="1718966578">
      <w:bodyDiv w:val="1"/>
      <w:marLeft w:val="0"/>
      <w:marRight w:val="0"/>
      <w:marTop w:val="0"/>
      <w:marBottom w:val="0"/>
      <w:divBdr>
        <w:top w:val="none" w:sz="0" w:space="0" w:color="auto"/>
        <w:left w:val="none" w:sz="0" w:space="0" w:color="auto"/>
        <w:bottom w:val="none" w:sz="0" w:space="0" w:color="auto"/>
        <w:right w:val="none" w:sz="0" w:space="0" w:color="auto"/>
      </w:divBdr>
    </w:div>
    <w:div w:id="1723744719">
      <w:bodyDiv w:val="1"/>
      <w:marLeft w:val="0"/>
      <w:marRight w:val="0"/>
      <w:marTop w:val="0"/>
      <w:marBottom w:val="0"/>
      <w:divBdr>
        <w:top w:val="none" w:sz="0" w:space="0" w:color="auto"/>
        <w:left w:val="none" w:sz="0" w:space="0" w:color="auto"/>
        <w:bottom w:val="none" w:sz="0" w:space="0" w:color="auto"/>
        <w:right w:val="none" w:sz="0" w:space="0" w:color="auto"/>
      </w:divBdr>
    </w:div>
    <w:div w:id="1732533662">
      <w:bodyDiv w:val="1"/>
      <w:marLeft w:val="0"/>
      <w:marRight w:val="0"/>
      <w:marTop w:val="0"/>
      <w:marBottom w:val="0"/>
      <w:divBdr>
        <w:top w:val="none" w:sz="0" w:space="0" w:color="auto"/>
        <w:left w:val="none" w:sz="0" w:space="0" w:color="auto"/>
        <w:bottom w:val="none" w:sz="0" w:space="0" w:color="auto"/>
        <w:right w:val="none" w:sz="0" w:space="0" w:color="auto"/>
      </w:divBdr>
    </w:div>
    <w:div w:id="1733656071">
      <w:bodyDiv w:val="1"/>
      <w:marLeft w:val="0"/>
      <w:marRight w:val="0"/>
      <w:marTop w:val="0"/>
      <w:marBottom w:val="0"/>
      <w:divBdr>
        <w:top w:val="none" w:sz="0" w:space="0" w:color="auto"/>
        <w:left w:val="none" w:sz="0" w:space="0" w:color="auto"/>
        <w:bottom w:val="none" w:sz="0" w:space="0" w:color="auto"/>
        <w:right w:val="none" w:sz="0" w:space="0" w:color="auto"/>
      </w:divBdr>
    </w:div>
    <w:div w:id="1734158664">
      <w:bodyDiv w:val="1"/>
      <w:marLeft w:val="0"/>
      <w:marRight w:val="0"/>
      <w:marTop w:val="0"/>
      <w:marBottom w:val="0"/>
      <w:divBdr>
        <w:top w:val="none" w:sz="0" w:space="0" w:color="auto"/>
        <w:left w:val="none" w:sz="0" w:space="0" w:color="auto"/>
        <w:bottom w:val="none" w:sz="0" w:space="0" w:color="auto"/>
        <w:right w:val="none" w:sz="0" w:space="0" w:color="auto"/>
      </w:divBdr>
    </w:div>
    <w:div w:id="1737431680">
      <w:bodyDiv w:val="1"/>
      <w:marLeft w:val="0"/>
      <w:marRight w:val="0"/>
      <w:marTop w:val="0"/>
      <w:marBottom w:val="0"/>
      <w:divBdr>
        <w:top w:val="none" w:sz="0" w:space="0" w:color="auto"/>
        <w:left w:val="none" w:sz="0" w:space="0" w:color="auto"/>
        <w:bottom w:val="none" w:sz="0" w:space="0" w:color="auto"/>
        <w:right w:val="none" w:sz="0" w:space="0" w:color="auto"/>
      </w:divBdr>
    </w:div>
    <w:div w:id="1744451861">
      <w:bodyDiv w:val="1"/>
      <w:marLeft w:val="0"/>
      <w:marRight w:val="0"/>
      <w:marTop w:val="0"/>
      <w:marBottom w:val="0"/>
      <w:divBdr>
        <w:top w:val="none" w:sz="0" w:space="0" w:color="auto"/>
        <w:left w:val="none" w:sz="0" w:space="0" w:color="auto"/>
        <w:bottom w:val="none" w:sz="0" w:space="0" w:color="auto"/>
        <w:right w:val="none" w:sz="0" w:space="0" w:color="auto"/>
      </w:divBdr>
    </w:div>
    <w:div w:id="1745487695">
      <w:bodyDiv w:val="1"/>
      <w:marLeft w:val="0"/>
      <w:marRight w:val="0"/>
      <w:marTop w:val="0"/>
      <w:marBottom w:val="0"/>
      <w:divBdr>
        <w:top w:val="none" w:sz="0" w:space="0" w:color="auto"/>
        <w:left w:val="none" w:sz="0" w:space="0" w:color="auto"/>
        <w:bottom w:val="none" w:sz="0" w:space="0" w:color="auto"/>
        <w:right w:val="none" w:sz="0" w:space="0" w:color="auto"/>
      </w:divBdr>
      <w:divsChild>
        <w:div w:id="791359095">
          <w:marLeft w:val="480"/>
          <w:marRight w:val="0"/>
          <w:marTop w:val="0"/>
          <w:marBottom w:val="0"/>
          <w:divBdr>
            <w:top w:val="none" w:sz="0" w:space="0" w:color="auto"/>
            <w:left w:val="none" w:sz="0" w:space="0" w:color="auto"/>
            <w:bottom w:val="none" w:sz="0" w:space="0" w:color="auto"/>
            <w:right w:val="none" w:sz="0" w:space="0" w:color="auto"/>
          </w:divBdr>
        </w:div>
        <w:div w:id="413360669">
          <w:marLeft w:val="480"/>
          <w:marRight w:val="0"/>
          <w:marTop w:val="0"/>
          <w:marBottom w:val="0"/>
          <w:divBdr>
            <w:top w:val="none" w:sz="0" w:space="0" w:color="auto"/>
            <w:left w:val="none" w:sz="0" w:space="0" w:color="auto"/>
            <w:bottom w:val="none" w:sz="0" w:space="0" w:color="auto"/>
            <w:right w:val="none" w:sz="0" w:space="0" w:color="auto"/>
          </w:divBdr>
        </w:div>
        <w:div w:id="624772424">
          <w:marLeft w:val="480"/>
          <w:marRight w:val="0"/>
          <w:marTop w:val="0"/>
          <w:marBottom w:val="0"/>
          <w:divBdr>
            <w:top w:val="none" w:sz="0" w:space="0" w:color="auto"/>
            <w:left w:val="none" w:sz="0" w:space="0" w:color="auto"/>
            <w:bottom w:val="none" w:sz="0" w:space="0" w:color="auto"/>
            <w:right w:val="none" w:sz="0" w:space="0" w:color="auto"/>
          </w:divBdr>
        </w:div>
        <w:div w:id="2072077849">
          <w:marLeft w:val="480"/>
          <w:marRight w:val="0"/>
          <w:marTop w:val="0"/>
          <w:marBottom w:val="0"/>
          <w:divBdr>
            <w:top w:val="none" w:sz="0" w:space="0" w:color="auto"/>
            <w:left w:val="none" w:sz="0" w:space="0" w:color="auto"/>
            <w:bottom w:val="none" w:sz="0" w:space="0" w:color="auto"/>
            <w:right w:val="none" w:sz="0" w:space="0" w:color="auto"/>
          </w:divBdr>
        </w:div>
        <w:div w:id="1802141488">
          <w:marLeft w:val="480"/>
          <w:marRight w:val="0"/>
          <w:marTop w:val="0"/>
          <w:marBottom w:val="0"/>
          <w:divBdr>
            <w:top w:val="none" w:sz="0" w:space="0" w:color="auto"/>
            <w:left w:val="none" w:sz="0" w:space="0" w:color="auto"/>
            <w:bottom w:val="none" w:sz="0" w:space="0" w:color="auto"/>
            <w:right w:val="none" w:sz="0" w:space="0" w:color="auto"/>
          </w:divBdr>
        </w:div>
        <w:div w:id="346443124">
          <w:marLeft w:val="480"/>
          <w:marRight w:val="0"/>
          <w:marTop w:val="0"/>
          <w:marBottom w:val="0"/>
          <w:divBdr>
            <w:top w:val="none" w:sz="0" w:space="0" w:color="auto"/>
            <w:left w:val="none" w:sz="0" w:space="0" w:color="auto"/>
            <w:bottom w:val="none" w:sz="0" w:space="0" w:color="auto"/>
            <w:right w:val="none" w:sz="0" w:space="0" w:color="auto"/>
          </w:divBdr>
        </w:div>
        <w:div w:id="2037848322">
          <w:marLeft w:val="480"/>
          <w:marRight w:val="0"/>
          <w:marTop w:val="0"/>
          <w:marBottom w:val="0"/>
          <w:divBdr>
            <w:top w:val="none" w:sz="0" w:space="0" w:color="auto"/>
            <w:left w:val="none" w:sz="0" w:space="0" w:color="auto"/>
            <w:bottom w:val="none" w:sz="0" w:space="0" w:color="auto"/>
            <w:right w:val="none" w:sz="0" w:space="0" w:color="auto"/>
          </w:divBdr>
        </w:div>
        <w:div w:id="1788698510">
          <w:marLeft w:val="480"/>
          <w:marRight w:val="0"/>
          <w:marTop w:val="0"/>
          <w:marBottom w:val="0"/>
          <w:divBdr>
            <w:top w:val="none" w:sz="0" w:space="0" w:color="auto"/>
            <w:left w:val="none" w:sz="0" w:space="0" w:color="auto"/>
            <w:bottom w:val="none" w:sz="0" w:space="0" w:color="auto"/>
            <w:right w:val="none" w:sz="0" w:space="0" w:color="auto"/>
          </w:divBdr>
        </w:div>
        <w:div w:id="1747334244">
          <w:marLeft w:val="480"/>
          <w:marRight w:val="0"/>
          <w:marTop w:val="0"/>
          <w:marBottom w:val="0"/>
          <w:divBdr>
            <w:top w:val="none" w:sz="0" w:space="0" w:color="auto"/>
            <w:left w:val="none" w:sz="0" w:space="0" w:color="auto"/>
            <w:bottom w:val="none" w:sz="0" w:space="0" w:color="auto"/>
            <w:right w:val="none" w:sz="0" w:space="0" w:color="auto"/>
          </w:divBdr>
        </w:div>
        <w:div w:id="166408023">
          <w:marLeft w:val="480"/>
          <w:marRight w:val="0"/>
          <w:marTop w:val="0"/>
          <w:marBottom w:val="0"/>
          <w:divBdr>
            <w:top w:val="none" w:sz="0" w:space="0" w:color="auto"/>
            <w:left w:val="none" w:sz="0" w:space="0" w:color="auto"/>
            <w:bottom w:val="none" w:sz="0" w:space="0" w:color="auto"/>
            <w:right w:val="none" w:sz="0" w:space="0" w:color="auto"/>
          </w:divBdr>
        </w:div>
        <w:div w:id="1018845551">
          <w:marLeft w:val="480"/>
          <w:marRight w:val="0"/>
          <w:marTop w:val="0"/>
          <w:marBottom w:val="0"/>
          <w:divBdr>
            <w:top w:val="none" w:sz="0" w:space="0" w:color="auto"/>
            <w:left w:val="none" w:sz="0" w:space="0" w:color="auto"/>
            <w:bottom w:val="none" w:sz="0" w:space="0" w:color="auto"/>
            <w:right w:val="none" w:sz="0" w:space="0" w:color="auto"/>
          </w:divBdr>
        </w:div>
        <w:div w:id="259722993">
          <w:marLeft w:val="480"/>
          <w:marRight w:val="0"/>
          <w:marTop w:val="0"/>
          <w:marBottom w:val="0"/>
          <w:divBdr>
            <w:top w:val="none" w:sz="0" w:space="0" w:color="auto"/>
            <w:left w:val="none" w:sz="0" w:space="0" w:color="auto"/>
            <w:bottom w:val="none" w:sz="0" w:space="0" w:color="auto"/>
            <w:right w:val="none" w:sz="0" w:space="0" w:color="auto"/>
          </w:divBdr>
        </w:div>
        <w:div w:id="1322664107">
          <w:marLeft w:val="480"/>
          <w:marRight w:val="0"/>
          <w:marTop w:val="0"/>
          <w:marBottom w:val="0"/>
          <w:divBdr>
            <w:top w:val="none" w:sz="0" w:space="0" w:color="auto"/>
            <w:left w:val="none" w:sz="0" w:space="0" w:color="auto"/>
            <w:bottom w:val="none" w:sz="0" w:space="0" w:color="auto"/>
            <w:right w:val="none" w:sz="0" w:space="0" w:color="auto"/>
          </w:divBdr>
        </w:div>
        <w:div w:id="92291377">
          <w:marLeft w:val="480"/>
          <w:marRight w:val="0"/>
          <w:marTop w:val="0"/>
          <w:marBottom w:val="0"/>
          <w:divBdr>
            <w:top w:val="none" w:sz="0" w:space="0" w:color="auto"/>
            <w:left w:val="none" w:sz="0" w:space="0" w:color="auto"/>
            <w:bottom w:val="none" w:sz="0" w:space="0" w:color="auto"/>
            <w:right w:val="none" w:sz="0" w:space="0" w:color="auto"/>
          </w:divBdr>
        </w:div>
        <w:div w:id="325667076">
          <w:marLeft w:val="480"/>
          <w:marRight w:val="0"/>
          <w:marTop w:val="0"/>
          <w:marBottom w:val="0"/>
          <w:divBdr>
            <w:top w:val="none" w:sz="0" w:space="0" w:color="auto"/>
            <w:left w:val="none" w:sz="0" w:space="0" w:color="auto"/>
            <w:bottom w:val="none" w:sz="0" w:space="0" w:color="auto"/>
            <w:right w:val="none" w:sz="0" w:space="0" w:color="auto"/>
          </w:divBdr>
        </w:div>
        <w:div w:id="1121923658">
          <w:marLeft w:val="480"/>
          <w:marRight w:val="0"/>
          <w:marTop w:val="0"/>
          <w:marBottom w:val="0"/>
          <w:divBdr>
            <w:top w:val="none" w:sz="0" w:space="0" w:color="auto"/>
            <w:left w:val="none" w:sz="0" w:space="0" w:color="auto"/>
            <w:bottom w:val="none" w:sz="0" w:space="0" w:color="auto"/>
            <w:right w:val="none" w:sz="0" w:space="0" w:color="auto"/>
          </w:divBdr>
        </w:div>
        <w:div w:id="1327633676">
          <w:marLeft w:val="480"/>
          <w:marRight w:val="0"/>
          <w:marTop w:val="0"/>
          <w:marBottom w:val="0"/>
          <w:divBdr>
            <w:top w:val="none" w:sz="0" w:space="0" w:color="auto"/>
            <w:left w:val="none" w:sz="0" w:space="0" w:color="auto"/>
            <w:bottom w:val="none" w:sz="0" w:space="0" w:color="auto"/>
            <w:right w:val="none" w:sz="0" w:space="0" w:color="auto"/>
          </w:divBdr>
        </w:div>
        <w:div w:id="2031686865">
          <w:marLeft w:val="480"/>
          <w:marRight w:val="0"/>
          <w:marTop w:val="0"/>
          <w:marBottom w:val="0"/>
          <w:divBdr>
            <w:top w:val="none" w:sz="0" w:space="0" w:color="auto"/>
            <w:left w:val="none" w:sz="0" w:space="0" w:color="auto"/>
            <w:bottom w:val="none" w:sz="0" w:space="0" w:color="auto"/>
            <w:right w:val="none" w:sz="0" w:space="0" w:color="auto"/>
          </w:divBdr>
        </w:div>
        <w:div w:id="904949606">
          <w:marLeft w:val="480"/>
          <w:marRight w:val="0"/>
          <w:marTop w:val="0"/>
          <w:marBottom w:val="0"/>
          <w:divBdr>
            <w:top w:val="none" w:sz="0" w:space="0" w:color="auto"/>
            <w:left w:val="none" w:sz="0" w:space="0" w:color="auto"/>
            <w:bottom w:val="none" w:sz="0" w:space="0" w:color="auto"/>
            <w:right w:val="none" w:sz="0" w:space="0" w:color="auto"/>
          </w:divBdr>
        </w:div>
        <w:div w:id="1459765309">
          <w:marLeft w:val="480"/>
          <w:marRight w:val="0"/>
          <w:marTop w:val="0"/>
          <w:marBottom w:val="0"/>
          <w:divBdr>
            <w:top w:val="none" w:sz="0" w:space="0" w:color="auto"/>
            <w:left w:val="none" w:sz="0" w:space="0" w:color="auto"/>
            <w:bottom w:val="none" w:sz="0" w:space="0" w:color="auto"/>
            <w:right w:val="none" w:sz="0" w:space="0" w:color="auto"/>
          </w:divBdr>
        </w:div>
        <w:div w:id="2066103915">
          <w:marLeft w:val="480"/>
          <w:marRight w:val="0"/>
          <w:marTop w:val="0"/>
          <w:marBottom w:val="0"/>
          <w:divBdr>
            <w:top w:val="none" w:sz="0" w:space="0" w:color="auto"/>
            <w:left w:val="none" w:sz="0" w:space="0" w:color="auto"/>
            <w:bottom w:val="none" w:sz="0" w:space="0" w:color="auto"/>
            <w:right w:val="none" w:sz="0" w:space="0" w:color="auto"/>
          </w:divBdr>
        </w:div>
        <w:div w:id="721488582">
          <w:marLeft w:val="480"/>
          <w:marRight w:val="0"/>
          <w:marTop w:val="0"/>
          <w:marBottom w:val="0"/>
          <w:divBdr>
            <w:top w:val="none" w:sz="0" w:space="0" w:color="auto"/>
            <w:left w:val="none" w:sz="0" w:space="0" w:color="auto"/>
            <w:bottom w:val="none" w:sz="0" w:space="0" w:color="auto"/>
            <w:right w:val="none" w:sz="0" w:space="0" w:color="auto"/>
          </w:divBdr>
        </w:div>
        <w:div w:id="1507940030">
          <w:marLeft w:val="480"/>
          <w:marRight w:val="0"/>
          <w:marTop w:val="0"/>
          <w:marBottom w:val="0"/>
          <w:divBdr>
            <w:top w:val="none" w:sz="0" w:space="0" w:color="auto"/>
            <w:left w:val="none" w:sz="0" w:space="0" w:color="auto"/>
            <w:bottom w:val="none" w:sz="0" w:space="0" w:color="auto"/>
            <w:right w:val="none" w:sz="0" w:space="0" w:color="auto"/>
          </w:divBdr>
        </w:div>
        <w:div w:id="1343632624">
          <w:marLeft w:val="480"/>
          <w:marRight w:val="0"/>
          <w:marTop w:val="0"/>
          <w:marBottom w:val="0"/>
          <w:divBdr>
            <w:top w:val="none" w:sz="0" w:space="0" w:color="auto"/>
            <w:left w:val="none" w:sz="0" w:space="0" w:color="auto"/>
            <w:bottom w:val="none" w:sz="0" w:space="0" w:color="auto"/>
            <w:right w:val="none" w:sz="0" w:space="0" w:color="auto"/>
          </w:divBdr>
        </w:div>
        <w:div w:id="1893423456">
          <w:marLeft w:val="480"/>
          <w:marRight w:val="0"/>
          <w:marTop w:val="0"/>
          <w:marBottom w:val="0"/>
          <w:divBdr>
            <w:top w:val="none" w:sz="0" w:space="0" w:color="auto"/>
            <w:left w:val="none" w:sz="0" w:space="0" w:color="auto"/>
            <w:bottom w:val="none" w:sz="0" w:space="0" w:color="auto"/>
            <w:right w:val="none" w:sz="0" w:space="0" w:color="auto"/>
          </w:divBdr>
        </w:div>
      </w:divsChild>
    </w:div>
    <w:div w:id="1748110932">
      <w:bodyDiv w:val="1"/>
      <w:marLeft w:val="0"/>
      <w:marRight w:val="0"/>
      <w:marTop w:val="0"/>
      <w:marBottom w:val="0"/>
      <w:divBdr>
        <w:top w:val="none" w:sz="0" w:space="0" w:color="auto"/>
        <w:left w:val="none" w:sz="0" w:space="0" w:color="auto"/>
        <w:bottom w:val="none" w:sz="0" w:space="0" w:color="auto"/>
        <w:right w:val="none" w:sz="0" w:space="0" w:color="auto"/>
      </w:divBdr>
    </w:div>
    <w:div w:id="1750620296">
      <w:bodyDiv w:val="1"/>
      <w:marLeft w:val="0"/>
      <w:marRight w:val="0"/>
      <w:marTop w:val="0"/>
      <w:marBottom w:val="0"/>
      <w:divBdr>
        <w:top w:val="none" w:sz="0" w:space="0" w:color="auto"/>
        <w:left w:val="none" w:sz="0" w:space="0" w:color="auto"/>
        <w:bottom w:val="none" w:sz="0" w:space="0" w:color="auto"/>
        <w:right w:val="none" w:sz="0" w:space="0" w:color="auto"/>
      </w:divBdr>
    </w:div>
    <w:div w:id="1758745258">
      <w:bodyDiv w:val="1"/>
      <w:marLeft w:val="0"/>
      <w:marRight w:val="0"/>
      <w:marTop w:val="0"/>
      <w:marBottom w:val="0"/>
      <w:divBdr>
        <w:top w:val="none" w:sz="0" w:space="0" w:color="auto"/>
        <w:left w:val="none" w:sz="0" w:space="0" w:color="auto"/>
        <w:bottom w:val="none" w:sz="0" w:space="0" w:color="auto"/>
        <w:right w:val="none" w:sz="0" w:space="0" w:color="auto"/>
      </w:divBdr>
    </w:div>
    <w:div w:id="1763916600">
      <w:bodyDiv w:val="1"/>
      <w:marLeft w:val="0"/>
      <w:marRight w:val="0"/>
      <w:marTop w:val="0"/>
      <w:marBottom w:val="0"/>
      <w:divBdr>
        <w:top w:val="none" w:sz="0" w:space="0" w:color="auto"/>
        <w:left w:val="none" w:sz="0" w:space="0" w:color="auto"/>
        <w:bottom w:val="none" w:sz="0" w:space="0" w:color="auto"/>
        <w:right w:val="none" w:sz="0" w:space="0" w:color="auto"/>
      </w:divBdr>
    </w:div>
    <w:div w:id="1764911537">
      <w:bodyDiv w:val="1"/>
      <w:marLeft w:val="0"/>
      <w:marRight w:val="0"/>
      <w:marTop w:val="0"/>
      <w:marBottom w:val="0"/>
      <w:divBdr>
        <w:top w:val="none" w:sz="0" w:space="0" w:color="auto"/>
        <w:left w:val="none" w:sz="0" w:space="0" w:color="auto"/>
        <w:bottom w:val="none" w:sz="0" w:space="0" w:color="auto"/>
        <w:right w:val="none" w:sz="0" w:space="0" w:color="auto"/>
      </w:divBdr>
    </w:div>
    <w:div w:id="1766808059">
      <w:bodyDiv w:val="1"/>
      <w:marLeft w:val="0"/>
      <w:marRight w:val="0"/>
      <w:marTop w:val="0"/>
      <w:marBottom w:val="0"/>
      <w:divBdr>
        <w:top w:val="none" w:sz="0" w:space="0" w:color="auto"/>
        <w:left w:val="none" w:sz="0" w:space="0" w:color="auto"/>
        <w:bottom w:val="none" w:sz="0" w:space="0" w:color="auto"/>
        <w:right w:val="none" w:sz="0" w:space="0" w:color="auto"/>
      </w:divBdr>
    </w:div>
    <w:div w:id="1768769561">
      <w:bodyDiv w:val="1"/>
      <w:marLeft w:val="0"/>
      <w:marRight w:val="0"/>
      <w:marTop w:val="0"/>
      <w:marBottom w:val="0"/>
      <w:divBdr>
        <w:top w:val="none" w:sz="0" w:space="0" w:color="auto"/>
        <w:left w:val="none" w:sz="0" w:space="0" w:color="auto"/>
        <w:bottom w:val="none" w:sz="0" w:space="0" w:color="auto"/>
        <w:right w:val="none" w:sz="0" w:space="0" w:color="auto"/>
      </w:divBdr>
    </w:div>
    <w:div w:id="1769691924">
      <w:bodyDiv w:val="1"/>
      <w:marLeft w:val="0"/>
      <w:marRight w:val="0"/>
      <w:marTop w:val="0"/>
      <w:marBottom w:val="0"/>
      <w:divBdr>
        <w:top w:val="none" w:sz="0" w:space="0" w:color="auto"/>
        <w:left w:val="none" w:sz="0" w:space="0" w:color="auto"/>
        <w:bottom w:val="none" w:sz="0" w:space="0" w:color="auto"/>
        <w:right w:val="none" w:sz="0" w:space="0" w:color="auto"/>
      </w:divBdr>
    </w:div>
    <w:div w:id="1774592462">
      <w:bodyDiv w:val="1"/>
      <w:marLeft w:val="0"/>
      <w:marRight w:val="0"/>
      <w:marTop w:val="0"/>
      <w:marBottom w:val="0"/>
      <w:divBdr>
        <w:top w:val="none" w:sz="0" w:space="0" w:color="auto"/>
        <w:left w:val="none" w:sz="0" w:space="0" w:color="auto"/>
        <w:bottom w:val="none" w:sz="0" w:space="0" w:color="auto"/>
        <w:right w:val="none" w:sz="0" w:space="0" w:color="auto"/>
      </w:divBdr>
    </w:div>
    <w:div w:id="1774746696">
      <w:bodyDiv w:val="1"/>
      <w:marLeft w:val="0"/>
      <w:marRight w:val="0"/>
      <w:marTop w:val="0"/>
      <w:marBottom w:val="0"/>
      <w:divBdr>
        <w:top w:val="none" w:sz="0" w:space="0" w:color="auto"/>
        <w:left w:val="none" w:sz="0" w:space="0" w:color="auto"/>
        <w:bottom w:val="none" w:sz="0" w:space="0" w:color="auto"/>
        <w:right w:val="none" w:sz="0" w:space="0" w:color="auto"/>
      </w:divBdr>
    </w:div>
    <w:div w:id="1774858826">
      <w:bodyDiv w:val="1"/>
      <w:marLeft w:val="0"/>
      <w:marRight w:val="0"/>
      <w:marTop w:val="0"/>
      <w:marBottom w:val="0"/>
      <w:divBdr>
        <w:top w:val="none" w:sz="0" w:space="0" w:color="auto"/>
        <w:left w:val="none" w:sz="0" w:space="0" w:color="auto"/>
        <w:bottom w:val="none" w:sz="0" w:space="0" w:color="auto"/>
        <w:right w:val="none" w:sz="0" w:space="0" w:color="auto"/>
      </w:divBdr>
    </w:div>
    <w:div w:id="1793746783">
      <w:bodyDiv w:val="1"/>
      <w:marLeft w:val="0"/>
      <w:marRight w:val="0"/>
      <w:marTop w:val="0"/>
      <w:marBottom w:val="0"/>
      <w:divBdr>
        <w:top w:val="none" w:sz="0" w:space="0" w:color="auto"/>
        <w:left w:val="none" w:sz="0" w:space="0" w:color="auto"/>
        <w:bottom w:val="none" w:sz="0" w:space="0" w:color="auto"/>
        <w:right w:val="none" w:sz="0" w:space="0" w:color="auto"/>
      </w:divBdr>
    </w:div>
    <w:div w:id="1797914871">
      <w:bodyDiv w:val="1"/>
      <w:marLeft w:val="0"/>
      <w:marRight w:val="0"/>
      <w:marTop w:val="0"/>
      <w:marBottom w:val="0"/>
      <w:divBdr>
        <w:top w:val="none" w:sz="0" w:space="0" w:color="auto"/>
        <w:left w:val="none" w:sz="0" w:space="0" w:color="auto"/>
        <w:bottom w:val="none" w:sz="0" w:space="0" w:color="auto"/>
        <w:right w:val="none" w:sz="0" w:space="0" w:color="auto"/>
      </w:divBdr>
    </w:div>
    <w:div w:id="1803767056">
      <w:bodyDiv w:val="1"/>
      <w:marLeft w:val="0"/>
      <w:marRight w:val="0"/>
      <w:marTop w:val="0"/>
      <w:marBottom w:val="0"/>
      <w:divBdr>
        <w:top w:val="none" w:sz="0" w:space="0" w:color="auto"/>
        <w:left w:val="none" w:sz="0" w:space="0" w:color="auto"/>
        <w:bottom w:val="none" w:sz="0" w:space="0" w:color="auto"/>
        <w:right w:val="none" w:sz="0" w:space="0" w:color="auto"/>
      </w:divBdr>
    </w:div>
    <w:div w:id="1807890363">
      <w:bodyDiv w:val="1"/>
      <w:marLeft w:val="0"/>
      <w:marRight w:val="0"/>
      <w:marTop w:val="0"/>
      <w:marBottom w:val="0"/>
      <w:divBdr>
        <w:top w:val="none" w:sz="0" w:space="0" w:color="auto"/>
        <w:left w:val="none" w:sz="0" w:space="0" w:color="auto"/>
        <w:bottom w:val="none" w:sz="0" w:space="0" w:color="auto"/>
        <w:right w:val="none" w:sz="0" w:space="0" w:color="auto"/>
      </w:divBdr>
    </w:div>
    <w:div w:id="1808038637">
      <w:bodyDiv w:val="1"/>
      <w:marLeft w:val="0"/>
      <w:marRight w:val="0"/>
      <w:marTop w:val="0"/>
      <w:marBottom w:val="0"/>
      <w:divBdr>
        <w:top w:val="none" w:sz="0" w:space="0" w:color="auto"/>
        <w:left w:val="none" w:sz="0" w:space="0" w:color="auto"/>
        <w:bottom w:val="none" w:sz="0" w:space="0" w:color="auto"/>
        <w:right w:val="none" w:sz="0" w:space="0" w:color="auto"/>
      </w:divBdr>
    </w:div>
    <w:div w:id="1824812179">
      <w:bodyDiv w:val="1"/>
      <w:marLeft w:val="0"/>
      <w:marRight w:val="0"/>
      <w:marTop w:val="0"/>
      <w:marBottom w:val="0"/>
      <w:divBdr>
        <w:top w:val="none" w:sz="0" w:space="0" w:color="auto"/>
        <w:left w:val="none" w:sz="0" w:space="0" w:color="auto"/>
        <w:bottom w:val="none" w:sz="0" w:space="0" w:color="auto"/>
        <w:right w:val="none" w:sz="0" w:space="0" w:color="auto"/>
      </w:divBdr>
    </w:div>
    <w:div w:id="1827358159">
      <w:bodyDiv w:val="1"/>
      <w:marLeft w:val="0"/>
      <w:marRight w:val="0"/>
      <w:marTop w:val="0"/>
      <w:marBottom w:val="0"/>
      <w:divBdr>
        <w:top w:val="none" w:sz="0" w:space="0" w:color="auto"/>
        <w:left w:val="none" w:sz="0" w:space="0" w:color="auto"/>
        <w:bottom w:val="none" w:sz="0" w:space="0" w:color="auto"/>
        <w:right w:val="none" w:sz="0" w:space="0" w:color="auto"/>
      </w:divBdr>
    </w:div>
    <w:div w:id="1829519113">
      <w:bodyDiv w:val="1"/>
      <w:marLeft w:val="0"/>
      <w:marRight w:val="0"/>
      <w:marTop w:val="0"/>
      <w:marBottom w:val="0"/>
      <w:divBdr>
        <w:top w:val="none" w:sz="0" w:space="0" w:color="auto"/>
        <w:left w:val="none" w:sz="0" w:space="0" w:color="auto"/>
        <w:bottom w:val="none" w:sz="0" w:space="0" w:color="auto"/>
        <w:right w:val="none" w:sz="0" w:space="0" w:color="auto"/>
      </w:divBdr>
    </w:div>
    <w:div w:id="1831405530">
      <w:bodyDiv w:val="1"/>
      <w:marLeft w:val="0"/>
      <w:marRight w:val="0"/>
      <w:marTop w:val="0"/>
      <w:marBottom w:val="0"/>
      <w:divBdr>
        <w:top w:val="none" w:sz="0" w:space="0" w:color="auto"/>
        <w:left w:val="none" w:sz="0" w:space="0" w:color="auto"/>
        <w:bottom w:val="none" w:sz="0" w:space="0" w:color="auto"/>
        <w:right w:val="none" w:sz="0" w:space="0" w:color="auto"/>
      </w:divBdr>
    </w:div>
    <w:div w:id="1854100837">
      <w:bodyDiv w:val="1"/>
      <w:marLeft w:val="0"/>
      <w:marRight w:val="0"/>
      <w:marTop w:val="0"/>
      <w:marBottom w:val="0"/>
      <w:divBdr>
        <w:top w:val="none" w:sz="0" w:space="0" w:color="auto"/>
        <w:left w:val="none" w:sz="0" w:space="0" w:color="auto"/>
        <w:bottom w:val="none" w:sz="0" w:space="0" w:color="auto"/>
        <w:right w:val="none" w:sz="0" w:space="0" w:color="auto"/>
      </w:divBdr>
    </w:div>
    <w:div w:id="1859273000">
      <w:bodyDiv w:val="1"/>
      <w:marLeft w:val="0"/>
      <w:marRight w:val="0"/>
      <w:marTop w:val="0"/>
      <w:marBottom w:val="0"/>
      <w:divBdr>
        <w:top w:val="none" w:sz="0" w:space="0" w:color="auto"/>
        <w:left w:val="none" w:sz="0" w:space="0" w:color="auto"/>
        <w:bottom w:val="none" w:sz="0" w:space="0" w:color="auto"/>
        <w:right w:val="none" w:sz="0" w:space="0" w:color="auto"/>
      </w:divBdr>
    </w:div>
    <w:div w:id="1860385266">
      <w:bodyDiv w:val="1"/>
      <w:marLeft w:val="0"/>
      <w:marRight w:val="0"/>
      <w:marTop w:val="0"/>
      <w:marBottom w:val="0"/>
      <w:divBdr>
        <w:top w:val="none" w:sz="0" w:space="0" w:color="auto"/>
        <w:left w:val="none" w:sz="0" w:space="0" w:color="auto"/>
        <w:bottom w:val="none" w:sz="0" w:space="0" w:color="auto"/>
        <w:right w:val="none" w:sz="0" w:space="0" w:color="auto"/>
      </w:divBdr>
    </w:div>
    <w:div w:id="1865367708">
      <w:bodyDiv w:val="1"/>
      <w:marLeft w:val="0"/>
      <w:marRight w:val="0"/>
      <w:marTop w:val="0"/>
      <w:marBottom w:val="0"/>
      <w:divBdr>
        <w:top w:val="none" w:sz="0" w:space="0" w:color="auto"/>
        <w:left w:val="none" w:sz="0" w:space="0" w:color="auto"/>
        <w:bottom w:val="none" w:sz="0" w:space="0" w:color="auto"/>
        <w:right w:val="none" w:sz="0" w:space="0" w:color="auto"/>
      </w:divBdr>
    </w:div>
    <w:div w:id="1879971263">
      <w:bodyDiv w:val="1"/>
      <w:marLeft w:val="0"/>
      <w:marRight w:val="0"/>
      <w:marTop w:val="0"/>
      <w:marBottom w:val="0"/>
      <w:divBdr>
        <w:top w:val="none" w:sz="0" w:space="0" w:color="auto"/>
        <w:left w:val="none" w:sz="0" w:space="0" w:color="auto"/>
        <w:bottom w:val="none" w:sz="0" w:space="0" w:color="auto"/>
        <w:right w:val="none" w:sz="0" w:space="0" w:color="auto"/>
      </w:divBdr>
    </w:div>
    <w:div w:id="1881353903">
      <w:bodyDiv w:val="1"/>
      <w:marLeft w:val="0"/>
      <w:marRight w:val="0"/>
      <w:marTop w:val="0"/>
      <w:marBottom w:val="0"/>
      <w:divBdr>
        <w:top w:val="none" w:sz="0" w:space="0" w:color="auto"/>
        <w:left w:val="none" w:sz="0" w:space="0" w:color="auto"/>
        <w:bottom w:val="none" w:sz="0" w:space="0" w:color="auto"/>
        <w:right w:val="none" w:sz="0" w:space="0" w:color="auto"/>
      </w:divBdr>
    </w:div>
    <w:div w:id="1882395322">
      <w:bodyDiv w:val="1"/>
      <w:marLeft w:val="0"/>
      <w:marRight w:val="0"/>
      <w:marTop w:val="0"/>
      <w:marBottom w:val="0"/>
      <w:divBdr>
        <w:top w:val="none" w:sz="0" w:space="0" w:color="auto"/>
        <w:left w:val="none" w:sz="0" w:space="0" w:color="auto"/>
        <w:bottom w:val="none" w:sz="0" w:space="0" w:color="auto"/>
        <w:right w:val="none" w:sz="0" w:space="0" w:color="auto"/>
      </w:divBdr>
    </w:div>
    <w:div w:id="1887373608">
      <w:bodyDiv w:val="1"/>
      <w:marLeft w:val="0"/>
      <w:marRight w:val="0"/>
      <w:marTop w:val="0"/>
      <w:marBottom w:val="0"/>
      <w:divBdr>
        <w:top w:val="none" w:sz="0" w:space="0" w:color="auto"/>
        <w:left w:val="none" w:sz="0" w:space="0" w:color="auto"/>
        <w:bottom w:val="none" w:sz="0" w:space="0" w:color="auto"/>
        <w:right w:val="none" w:sz="0" w:space="0" w:color="auto"/>
      </w:divBdr>
    </w:div>
    <w:div w:id="1888446503">
      <w:bodyDiv w:val="1"/>
      <w:marLeft w:val="0"/>
      <w:marRight w:val="0"/>
      <w:marTop w:val="0"/>
      <w:marBottom w:val="0"/>
      <w:divBdr>
        <w:top w:val="none" w:sz="0" w:space="0" w:color="auto"/>
        <w:left w:val="none" w:sz="0" w:space="0" w:color="auto"/>
        <w:bottom w:val="none" w:sz="0" w:space="0" w:color="auto"/>
        <w:right w:val="none" w:sz="0" w:space="0" w:color="auto"/>
      </w:divBdr>
    </w:div>
    <w:div w:id="1891460426">
      <w:bodyDiv w:val="1"/>
      <w:marLeft w:val="0"/>
      <w:marRight w:val="0"/>
      <w:marTop w:val="0"/>
      <w:marBottom w:val="0"/>
      <w:divBdr>
        <w:top w:val="none" w:sz="0" w:space="0" w:color="auto"/>
        <w:left w:val="none" w:sz="0" w:space="0" w:color="auto"/>
        <w:bottom w:val="none" w:sz="0" w:space="0" w:color="auto"/>
        <w:right w:val="none" w:sz="0" w:space="0" w:color="auto"/>
      </w:divBdr>
    </w:div>
    <w:div w:id="1895696721">
      <w:bodyDiv w:val="1"/>
      <w:marLeft w:val="0"/>
      <w:marRight w:val="0"/>
      <w:marTop w:val="0"/>
      <w:marBottom w:val="0"/>
      <w:divBdr>
        <w:top w:val="none" w:sz="0" w:space="0" w:color="auto"/>
        <w:left w:val="none" w:sz="0" w:space="0" w:color="auto"/>
        <w:bottom w:val="none" w:sz="0" w:space="0" w:color="auto"/>
        <w:right w:val="none" w:sz="0" w:space="0" w:color="auto"/>
      </w:divBdr>
    </w:div>
    <w:div w:id="1910067992">
      <w:bodyDiv w:val="1"/>
      <w:marLeft w:val="0"/>
      <w:marRight w:val="0"/>
      <w:marTop w:val="0"/>
      <w:marBottom w:val="0"/>
      <w:divBdr>
        <w:top w:val="none" w:sz="0" w:space="0" w:color="auto"/>
        <w:left w:val="none" w:sz="0" w:space="0" w:color="auto"/>
        <w:bottom w:val="none" w:sz="0" w:space="0" w:color="auto"/>
        <w:right w:val="none" w:sz="0" w:space="0" w:color="auto"/>
      </w:divBdr>
    </w:div>
    <w:div w:id="191601233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1919948229">
      <w:bodyDiv w:val="1"/>
      <w:marLeft w:val="0"/>
      <w:marRight w:val="0"/>
      <w:marTop w:val="0"/>
      <w:marBottom w:val="0"/>
      <w:divBdr>
        <w:top w:val="none" w:sz="0" w:space="0" w:color="auto"/>
        <w:left w:val="none" w:sz="0" w:space="0" w:color="auto"/>
        <w:bottom w:val="none" w:sz="0" w:space="0" w:color="auto"/>
        <w:right w:val="none" w:sz="0" w:space="0" w:color="auto"/>
      </w:divBdr>
    </w:div>
    <w:div w:id="1935698047">
      <w:bodyDiv w:val="1"/>
      <w:marLeft w:val="0"/>
      <w:marRight w:val="0"/>
      <w:marTop w:val="0"/>
      <w:marBottom w:val="0"/>
      <w:divBdr>
        <w:top w:val="none" w:sz="0" w:space="0" w:color="auto"/>
        <w:left w:val="none" w:sz="0" w:space="0" w:color="auto"/>
        <w:bottom w:val="none" w:sz="0" w:space="0" w:color="auto"/>
        <w:right w:val="none" w:sz="0" w:space="0" w:color="auto"/>
      </w:divBdr>
    </w:div>
    <w:div w:id="1943679359">
      <w:bodyDiv w:val="1"/>
      <w:marLeft w:val="0"/>
      <w:marRight w:val="0"/>
      <w:marTop w:val="0"/>
      <w:marBottom w:val="0"/>
      <w:divBdr>
        <w:top w:val="none" w:sz="0" w:space="0" w:color="auto"/>
        <w:left w:val="none" w:sz="0" w:space="0" w:color="auto"/>
        <w:bottom w:val="none" w:sz="0" w:space="0" w:color="auto"/>
        <w:right w:val="none" w:sz="0" w:space="0" w:color="auto"/>
      </w:divBdr>
    </w:div>
    <w:div w:id="1950890849">
      <w:bodyDiv w:val="1"/>
      <w:marLeft w:val="0"/>
      <w:marRight w:val="0"/>
      <w:marTop w:val="0"/>
      <w:marBottom w:val="0"/>
      <w:divBdr>
        <w:top w:val="none" w:sz="0" w:space="0" w:color="auto"/>
        <w:left w:val="none" w:sz="0" w:space="0" w:color="auto"/>
        <w:bottom w:val="none" w:sz="0" w:space="0" w:color="auto"/>
        <w:right w:val="none" w:sz="0" w:space="0" w:color="auto"/>
      </w:divBdr>
      <w:divsChild>
        <w:div w:id="527136603">
          <w:marLeft w:val="480"/>
          <w:marRight w:val="0"/>
          <w:marTop w:val="0"/>
          <w:marBottom w:val="0"/>
          <w:divBdr>
            <w:top w:val="none" w:sz="0" w:space="0" w:color="auto"/>
            <w:left w:val="none" w:sz="0" w:space="0" w:color="auto"/>
            <w:bottom w:val="none" w:sz="0" w:space="0" w:color="auto"/>
            <w:right w:val="none" w:sz="0" w:space="0" w:color="auto"/>
          </w:divBdr>
        </w:div>
        <w:div w:id="432747512">
          <w:marLeft w:val="480"/>
          <w:marRight w:val="0"/>
          <w:marTop w:val="0"/>
          <w:marBottom w:val="0"/>
          <w:divBdr>
            <w:top w:val="none" w:sz="0" w:space="0" w:color="auto"/>
            <w:left w:val="none" w:sz="0" w:space="0" w:color="auto"/>
            <w:bottom w:val="none" w:sz="0" w:space="0" w:color="auto"/>
            <w:right w:val="none" w:sz="0" w:space="0" w:color="auto"/>
          </w:divBdr>
        </w:div>
        <w:div w:id="954167820">
          <w:marLeft w:val="480"/>
          <w:marRight w:val="0"/>
          <w:marTop w:val="0"/>
          <w:marBottom w:val="0"/>
          <w:divBdr>
            <w:top w:val="none" w:sz="0" w:space="0" w:color="auto"/>
            <w:left w:val="none" w:sz="0" w:space="0" w:color="auto"/>
            <w:bottom w:val="none" w:sz="0" w:space="0" w:color="auto"/>
            <w:right w:val="none" w:sz="0" w:space="0" w:color="auto"/>
          </w:divBdr>
        </w:div>
        <w:div w:id="1301226081">
          <w:marLeft w:val="480"/>
          <w:marRight w:val="0"/>
          <w:marTop w:val="0"/>
          <w:marBottom w:val="0"/>
          <w:divBdr>
            <w:top w:val="none" w:sz="0" w:space="0" w:color="auto"/>
            <w:left w:val="none" w:sz="0" w:space="0" w:color="auto"/>
            <w:bottom w:val="none" w:sz="0" w:space="0" w:color="auto"/>
            <w:right w:val="none" w:sz="0" w:space="0" w:color="auto"/>
          </w:divBdr>
        </w:div>
        <w:div w:id="2030251105">
          <w:marLeft w:val="480"/>
          <w:marRight w:val="0"/>
          <w:marTop w:val="0"/>
          <w:marBottom w:val="0"/>
          <w:divBdr>
            <w:top w:val="none" w:sz="0" w:space="0" w:color="auto"/>
            <w:left w:val="none" w:sz="0" w:space="0" w:color="auto"/>
            <w:bottom w:val="none" w:sz="0" w:space="0" w:color="auto"/>
            <w:right w:val="none" w:sz="0" w:space="0" w:color="auto"/>
          </w:divBdr>
        </w:div>
        <w:div w:id="671834930">
          <w:marLeft w:val="480"/>
          <w:marRight w:val="0"/>
          <w:marTop w:val="0"/>
          <w:marBottom w:val="0"/>
          <w:divBdr>
            <w:top w:val="none" w:sz="0" w:space="0" w:color="auto"/>
            <w:left w:val="none" w:sz="0" w:space="0" w:color="auto"/>
            <w:bottom w:val="none" w:sz="0" w:space="0" w:color="auto"/>
            <w:right w:val="none" w:sz="0" w:space="0" w:color="auto"/>
          </w:divBdr>
        </w:div>
        <w:div w:id="648943041">
          <w:marLeft w:val="480"/>
          <w:marRight w:val="0"/>
          <w:marTop w:val="0"/>
          <w:marBottom w:val="0"/>
          <w:divBdr>
            <w:top w:val="none" w:sz="0" w:space="0" w:color="auto"/>
            <w:left w:val="none" w:sz="0" w:space="0" w:color="auto"/>
            <w:bottom w:val="none" w:sz="0" w:space="0" w:color="auto"/>
            <w:right w:val="none" w:sz="0" w:space="0" w:color="auto"/>
          </w:divBdr>
        </w:div>
        <w:div w:id="202061382">
          <w:marLeft w:val="480"/>
          <w:marRight w:val="0"/>
          <w:marTop w:val="0"/>
          <w:marBottom w:val="0"/>
          <w:divBdr>
            <w:top w:val="none" w:sz="0" w:space="0" w:color="auto"/>
            <w:left w:val="none" w:sz="0" w:space="0" w:color="auto"/>
            <w:bottom w:val="none" w:sz="0" w:space="0" w:color="auto"/>
            <w:right w:val="none" w:sz="0" w:space="0" w:color="auto"/>
          </w:divBdr>
        </w:div>
        <w:div w:id="700477270">
          <w:marLeft w:val="480"/>
          <w:marRight w:val="0"/>
          <w:marTop w:val="0"/>
          <w:marBottom w:val="0"/>
          <w:divBdr>
            <w:top w:val="none" w:sz="0" w:space="0" w:color="auto"/>
            <w:left w:val="none" w:sz="0" w:space="0" w:color="auto"/>
            <w:bottom w:val="none" w:sz="0" w:space="0" w:color="auto"/>
            <w:right w:val="none" w:sz="0" w:space="0" w:color="auto"/>
          </w:divBdr>
        </w:div>
        <w:div w:id="1533029042">
          <w:marLeft w:val="480"/>
          <w:marRight w:val="0"/>
          <w:marTop w:val="0"/>
          <w:marBottom w:val="0"/>
          <w:divBdr>
            <w:top w:val="none" w:sz="0" w:space="0" w:color="auto"/>
            <w:left w:val="none" w:sz="0" w:space="0" w:color="auto"/>
            <w:bottom w:val="none" w:sz="0" w:space="0" w:color="auto"/>
            <w:right w:val="none" w:sz="0" w:space="0" w:color="auto"/>
          </w:divBdr>
        </w:div>
        <w:div w:id="2136629715">
          <w:marLeft w:val="480"/>
          <w:marRight w:val="0"/>
          <w:marTop w:val="0"/>
          <w:marBottom w:val="0"/>
          <w:divBdr>
            <w:top w:val="none" w:sz="0" w:space="0" w:color="auto"/>
            <w:left w:val="none" w:sz="0" w:space="0" w:color="auto"/>
            <w:bottom w:val="none" w:sz="0" w:space="0" w:color="auto"/>
            <w:right w:val="none" w:sz="0" w:space="0" w:color="auto"/>
          </w:divBdr>
        </w:div>
        <w:div w:id="34045498">
          <w:marLeft w:val="480"/>
          <w:marRight w:val="0"/>
          <w:marTop w:val="0"/>
          <w:marBottom w:val="0"/>
          <w:divBdr>
            <w:top w:val="none" w:sz="0" w:space="0" w:color="auto"/>
            <w:left w:val="none" w:sz="0" w:space="0" w:color="auto"/>
            <w:bottom w:val="none" w:sz="0" w:space="0" w:color="auto"/>
            <w:right w:val="none" w:sz="0" w:space="0" w:color="auto"/>
          </w:divBdr>
        </w:div>
        <w:div w:id="731462804">
          <w:marLeft w:val="480"/>
          <w:marRight w:val="0"/>
          <w:marTop w:val="0"/>
          <w:marBottom w:val="0"/>
          <w:divBdr>
            <w:top w:val="none" w:sz="0" w:space="0" w:color="auto"/>
            <w:left w:val="none" w:sz="0" w:space="0" w:color="auto"/>
            <w:bottom w:val="none" w:sz="0" w:space="0" w:color="auto"/>
            <w:right w:val="none" w:sz="0" w:space="0" w:color="auto"/>
          </w:divBdr>
        </w:div>
        <w:div w:id="71855889">
          <w:marLeft w:val="480"/>
          <w:marRight w:val="0"/>
          <w:marTop w:val="0"/>
          <w:marBottom w:val="0"/>
          <w:divBdr>
            <w:top w:val="none" w:sz="0" w:space="0" w:color="auto"/>
            <w:left w:val="none" w:sz="0" w:space="0" w:color="auto"/>
            <w:bottom w:val="none" w:sz="0" w:space="0" w:color="auto"/>
            <w:right w:val="none" w:sz="0" w:space="0" w:color="auto"/>
          </w:divBdr>
        </w:div>
        <w:div w:id="155734315">
          <w:marLeft w:val="480"/>
          <w:marRight w:val="0"/>
          <w:marTop w:val="0"/>
          <w:marBottom w:val="0"/>
          <w:divBdr>
            <w:top w:val="none" w:sz="0" w:space="0" w:color="auto"/>
            <w:left w:val="none" w:sz="0" w:space="0" w:color="auto"/>
            <w:bottom w:val="none" w:sz="0" w:space="0" w:color="auto"/>
            <w:right w:val="none" w:sz="0" w:space="0" w:color="auto"/>
          </w:divBdr>
        </w:div>
        <w:div w:id="54088703">
          <w:marLeft w:val="480"/>
          <w:marRight w:val="0"/>
          <w:marTop w:val="0"/>
          <w:marBottom w:val="0"/>
          <w:divBdr>
            <w:top w:val="none" w:sz="0" w:space="0" w:color="auto"/>
            <w:left w:val="none" w:sz="0" w:space="0" w:color="auto"/>
            <w:bottom w:val="none" w:sz="0" w:space="0" w:color="auto"/>
            <w:right w:val="none" w:sz="0" w:space="0" w:color="auto"/>
          </w:divBdr>
        </w:div>
        <w:div w:id="285163842">
          <w:marLeft w:val="480"/>
          <w:marRight w:val="0"/>
          <w:marTop w:val="0"/>
          <w:marBottom w:val="0"/>
          <w:divBdr>
            <w:top w:val="none" w:sz="0" w:space="0" w:color="auto"/>
            <w:left w:val="none" w:sz="0" w:space="0" w:color="auto"/>
            <w:bottom w:val="none" w:sz="0" w:space="0" w:color="auto"/>
            <w:right w:val="none" w:sz="0" w:space="0" w:color="auto"/>
          </w:divBdr>
        </w:div>
        <w:div w:id="655845427">
          <w:marLeft w:val="480"/>
          <w:marRight w:val="0"/>
          <w:marTop w:val="0"/>
          <w:marBottom w:val="0"/>
          <w:divBdr>
            <w:top w:val="none" w:sz="0" w:space="0" w:color="auto"/>
            <w:left w:val="none" w:sz="0" w:space="0" w:color="auto"/>
            <w:bottom w:val="none" w:sz="0" w:space="0" w:color="auto"/>
            <w:right w:val="none" w:sz="0" w:space="0" w:color="auto"/>
          </w:divBdr>
        </w:div>
        <w:div w:id="251865949">
          <w:marLeft w:val="480"/>
          <w:marRight w:val="0"/>
          <w:marTop w:val="0"/>
          <w:marBottom w:val="0"/>
          <w:divBdr>
            <w:top w:val="none" w:sz="0" w:space="0" w:color="auto"/>
            <w:left w:val="none" w:sz="0" w:space="0" w:color="auto"/>
            <w:bottom w:val="none" w:sz="0" w:space="0" w:color="auto"/>
            <w:right w:val="none" w:sz="0" w:space="0" w:color="auto"/>
          </w:divBdr>
        </w:div>
        <w:div w:id="472873758">
          <w:marLeft w:val="480"/>
          <w:marRight w:val="0"/>
          <w:marTop w:val="0"/>
          <w:marBottom w:val="0"/>
          <w:divBdr>
            <w:top w:val="none" w:sz="0" w:space="0" w:color="auto"/>
            <w:left w:val="none" w:sz="0" w:space="0" w:color="auto"/>
            <w:bottom w:val="none" w:sz="0" w:space="0" w:color="auto"/>
            <w:right w:val="none" w:sz="0" w:space="0" w:color="auto"/>
          </w:divBdr>
        </w:div>
        <w:div w:id="1463382204">
          <w:marLeft w:val="480"/>
          <w:marRight w:val="0"/>
          <w:marTop w:val="0"/>
          <w:marBottom w:val="0"/>
          <w:divBdr>
            <w:top w:val="none" w:sz="0" w:space="0" w:color="auto"/>
            <w:left w:val="none" w:sz="0" w:space="0" w:color="auto"/>
            <w:bottom w:val="none" w:sz="0" w:space="0" w:color="auto"/>
            <w:right w:val="none" w:sz="0" w:space="0" w:color="auto"/>
          </w:divBdr>
        </w:div>
        <w:div w:id="284578660">
          <w:marLeft w:val="480"/>
          <w:marRight w:val="0"/>
          <w:marTop w:val="0"/>
          <w:marBottom w:val="0"/>
          <w:divBdr>
            <w:top w:val="none" w:sz="0" w:space="0" w:color="auto"/>
            <w:left w:val="none" w:sz="0" w:space="0" w:color="auto"/>
            <w:bottom w:val="none" w:sz="0" w:space="0" w:color="auto"/>
            <w:right w:val="none" w:sz="0" w:space="0" w:color="auto"/>
          </w:divBdr>
        </w:div>
        <w:div w:id="978025612">
          <w:marLeft w:val="480"/>
          <w:marRight w:val="0"/>
          <w:marTop w:val="0"/>
          <w:marBottom w:val="0"/>
          <w:divBdr>
            <w:top w:val="none" w:sz="0" w:space="0" w:color="auto"/>
            <w:left w:val="none" w:sz="0" w:space="0" w:color="auto"/>
            <w:bottom w:val="none" w:sz="0" w:space="0" w:color="auto"/>
            <w:right w:val="none" w:sz="0" w:space="0" w:color="auto"/>
          </w:divBdr>
        </w:div>
        <w:div w:id="1088771879">
          <w:marLeft w:val="480"/>
          <w:marRight w:val="0"/>
          <w:marTop w:val="0"/>
          <w:marBottom w:val="0"/>
          <w:divBdr>
            <w:top w:val="none" w:sz="0" w:space="0" w:color="auto"/>
            <w:left w:val="none" w:sz="0" w:space="0" w:color="auto"/>
            <w:bottom w:val="none" w:sz="0" w:space="0" w:color="auto"/>
            <w:right w:val="none" w:sz="0" w:space="0" w:color="auto"/>
          </w:divBdr>
        </w:div>
        <w:div w:id="536157923">
          <w:marLeft w:val="480"/>
          <w:marRight w:val="0"/>
          <w:marTop w:val="0"/>
          <w:marBottom w:val="0"/>
          <w:divBdr>
            <w:top w:val="none" w:sz="0" w:space="0" w:color="auto"/>
            <w:left w:val="none" w:sz="0" w:space="0" w:color="auto"/>
            <w:bottom w:val="none" w:sz="0" w:space="0" w:color="auto"/>
            <w:right w:val="none" w:sz="0" w:space="0" w:color="auto"/>
          </w:divBdr>
        </w:div>
      </w:divsChild>
    </w:div>
    <w:div w:id="1960453449">
      <w:bodyDiv w:val="1"/>
      <w:marLeft w:val="0"/>
      <w:marRight w:val="0"/>
      <w:marTop w:val="0"/>
      <w:marBottom w:val="0"/>
      <w:divBdr>
        <w:top w:val="none" w:sz="0" w:space="0" w:color="auto"/>
        <w:left w:val="none" w:sz="0" w:space="0" w:color="auto"/>
        <w:bottom w:val="none" w:sz="0" w:space="0" w:color="auto"/>
        <w:right w:val="none" w:sz="0" w:space="0" w:color="auto"/>
      </w:divBdr>
    </w:div>
    <w:div w:id="1963150196">
      <w:bodyDiv w:val="1"/>
      <w:marLeft w:val="0"/>
      <w:marRight w:val="0"/>
      <w:marTop w:val="0"/>
      <w:marBottom w:val="0"/>
      <w:divBdr>
        <w:top w:val="none" w:sz="0" w:space="0" w:color="auto"/>
        <w:left w:val="none" w:sz="0" w:space="0" w:color="auto"/>
        <w:bottom w:val="none" w:sz="0" w:space="0" w:color="auto"/>
        <w:right w:val="none" w:sz="0" w:space="0" w:color="auto"/>
      </w:divBdr>
    </w:div>
    <w:div w:id="1982537467">
      <w:bodyDiv w:val="1"/>
      <w:marLeft w:val="0"/>
      <w:marRight w:val="0"/>
      <w:marTop w:val="0"/>
      <w:marBottom w:val="0"/>
      <w:divBdr>
        <w:top w:val="none" w:sz="0" w:space="0" w:color="auto"/>
        <w:left w:val="none" w:sz="0" w:space="0" w:color="auto"/>
        <w:bottom w:val="none" w:sz="0" w:space="0" w:color="auto"/>
        <w:right w:val="none" w:sz="0" w:space="0" w:color="auto"/>
      </w:divBdr>
    </w:div>
    <w:div w:id="1988975777">
      <w:bodyDiv w:val="1"/>
      <w:marLeft w:val="0"/>
      <w:marRight w:val="0"/>
      <w:marTop w:val="0"/>
      <w:marBottom w:val="0"/>
      <w:divBdr>
        <w:top w:val="none" w:sz="0" w:space="0" w:color="auto"/>
        <w:left w:val="none" w:sz="0" w:space="0" w:color="auto"/>
        <w:bottom w:val="none" w:sz="0" w:space="0" w:color="auto"/>
        <w:right w:val="none" w:sz="0" w:space="0" w:color="auto"/>
      </w:divBdr>
    </w:div>
    <w:div w:id="1992370525">
      <w:bodyDiv w:val="1"/>
      <w:marLeft w:val="0"/>
      <w:marRight w:val="0"/>
      <w:marTop w:val="0"/>
      <w:marBottom w:val="0"/>
      <w:divBdr>
        <w:top w:val="none" w:sz="0" w:space="0" w:color="auto"/>
        <w:left w:val="none" w:sz="0" w:space="0" w:color="auto"/>
        <w:bottom w:val="none" w:sz="0" w:space="0" w:color="auto"/>
        <w:right w:val="none" w:sz="0" w:space="0" w:color="auto"/>
      </w:divBdr>
    </w:div>
    <w:div w:id="1993019775">
      <w:bodyDiv w:val="1"/>
      <w:marLeft w:val="0"/>
      <w:marRight w:val="0"/>
      <w:marTop w:val="0"/>
      <w:marBottom w:val="0"/>
      <w:divBdr>
        <w:top w:val="none" w:sz="0" w:space="0" w:color="auto"/>
        <w:left w:val="none" w:sz="0" w:space="0" w:color="auto"/>
        <w:bottom w:val="none" w:sz="0" w:space="0" w:color="auto"/>
        <w:right w:val="none" w:sz="0" w:space="0" w:color="auto"/>
      </w:divBdr>
      <w:divsChild>
        <w:div w:id="279843780">
          <w:marLeft w:val="480"/>
          <w:marRight w:val="0"/>
          <w:marTop w:val="0"/>
          <w:marBottom w:val="0"/>
          <w:divBdr>
            <w:top w:val="none" w:sz="0" w:space="0" w:color="auto"/>
            <w:left w:val="none" w:sz="0" w:space="0" w:color="auto"/>
            <w:bottom w:val="none" w:sz="0" w:space="0" w:color="auto"/>
            <w:right w:val="none" w:sz="0" w:space="0" w:color="auto"/>
          </w:divBdr>
        </w:div>
        <w:div w:id="1428430009">
          <w:marLeft w:val="480"/>
          <w:marRight w:val="0"/>
          <w:marTop w:val="0"/>
          <w:marBottom w:val="0"/>
          <w:divBdr>
            <w:top w:val="none" w:sz="0" w:space="0" w:color="auto"/>
            <w:left w:val="none" w:sz="0" w:space="0" w:color="auto"/>
            <w:bottom w:val="none" w:sz="0" w:space="0" w:color="auto"/>
            <w:right w:val="none" w:sz="0" w:space="0" w:color="auto"/>
          </w:divBdr>
        </w:div>
        <w:div w:id="2066877822">
          <w:marLeft w:val="480"/>
          <w:marRight w:val="0"/>
          <w:marTop w:val="0"/>
          <w:marBottom w:val="0"/>
          <w:divBdr>
            <w:top w:val="none" w:sz="0" w:space="0" w:color="auto"/>
            <w:left w:val="none" w:sz="0" w:space="0" w:color="auto"/>
            <w:bottom w:val="none" w:sz="0" w:space="0" w:color="auto"/>
            <w:right w:val="none" w:sz="0" w:space="0" w:color="auto"/>
          </w:divBdr>
        </w:div>
        <w:div w:id="749159432">
          <w:marLeft w:val="480"/>
          <w:marRight w:val="0"/>
          <w:marTop w:val="0"/>
          <w:marBottom w:val="0"/>
          <w:divBdr>
            <w:top w:val="none" w:sz="0" w:space="0" w:color="auto"/>
            <w:left w:val="none" w:sz="0" w:space="0" w:color="auto"/>
            <w:bottom w:val="none" w:sz="0" w:space="0" w:color="auto"/>
            <w:right w:val="none" w:sz="0" w:space="0" w:color="auto"/>
          </w:divBdr>
        </w:div>
        <w:div w:id="371422520">
          <w:marLeft w:val="480"/>
          <w:marRight w:val="0"/>
          <w:marTop w:val="0"/>
          <w:marBottom w:val="0"/>
          <w:divBdr>
            <w:top w:val="none" w:sz="0" w:space="0" w:color="auto"/>
            <w:left w:val="none" w:sz="0" w:space="0" w:color="auto"/>
            <w:bottom w:val="none" w:sz="0" w:space="0" w:color="auto"/>
            <w:right w:val="none" w:sz="0" w:space="0" w:color="auto"/>
          </w:divBdr>
        </w:div>
        <w:div w:id="357900510">
          <w:marLeft w:val="480"/>
          <w:marRight w:val="0"/>
          <w:marTop w:val="0"/>
          <w:marBottom w:val="0"/>
          <w:divBdr>
            <w:top w:val="none" w:sz="0" w:space="0" w:color="auto"/>
            <w:left w:val="none" w:sz="0" w:space="0" w:color="auto"/>
            <w:bottom w:val="none" w:sz="0" w:space="0" w:color="auto"/>
            <w:right w:val="none" w:sz="0" w:space="0" w:color="auto"/>
          </w:divBdr>
        </w:div>
        <w:div w:id="2130464153">
          <w:marLeft w:val="480"/>
          <w:marRight w:val="0"/>
          <w:marTop w:val="0"/>
          <w:marBottom w:val="0"/>
          <w:divBdr>
            <w:top w:val="none" w:sz="0" w:space="0" w:color="auto"/>
            <w:left w:val="none" w:sz="0" w:space="0" w:color="auto"/>
            <w:bottom w:val="none" w:sz="0" w:space="0" w:color="auto"/>
            <w:right w:val="none" w:sz="0" w:space="0" w:color="auto"/>
          </w:divBdr>
        </w:div>
        <w:div w:id="188496325">
          <w:marLeft w:val="480"/>
          <w:marRight w:val="0"/>
          <w:marTop w:val="0"/>
          <w:marBottom w:val="0"/>
          <w:divBdr>
            <w:top w:val="none" w:sz="0" w:space="0" w:color="auto"/>
            <w:left w:val="none" w:sz="0" w:space="0" w:color="auto"/>
            <w:bottom w:val="none" w:sz="0" w:space="0" w:color="auto"/>
            <w:right w:val="none" w:sz="0" w:space="0" w:color="auto"/>
          </w:divBdr>
        </w:div>
        <w:div w:id="1333531114">
          <w:marLeft w:val="480"/>
          <w:marRight w:val="0"/>
          <w:marTop w:val="0"/>
          <w:marBottom w:val="0"/>
          <w:divBdr>
            <w:top w:val="none" w:sz="0" w:space="0" w:color="auto"/>
            <w:left w:val="none" w:sz="0" w:space="0" w:color="auto"/>
            <w:bottom w:val="none" w:sz="0" w:space="0" w:color="auto"/>
            <w:right w:val="none" w:sz="0" w:space="0" w:color="auto"/>
          </w:divBdr>
        </w:div>
        <w:div w:id="1056010939">
          <w:marLeft w:val="480"/>
          <w:marRight w:val="0"/>
          <w:marTop w:val="0"/>
          <w:marBottom w:val="0"/>
          <w:divBdr>
            <w:top w:val="none" w:sz="0" w:space="0" w:color="auto"/>
            <w:left w:val="none" w:sz="0" w:space="0" w:color="auto"/>
            <w:bottom w:val="none" w:sz="0" w:space="0" w:color="auto"/>
            <w:right w:val="none" w:sz="0" w:space="0" w:color="auto"/>
          </w:divBdr>
        </w:div>
        <w:div w:id="198590614">
          <w:marLeft w:val="480"/>
          <w:marRight w:val="0"/>
          <w:marTop w:val="0"/>
          <w:marBottom w:val="0"/>
          <w:divBdr>
            <w:top w:val="none" w:sz="0" w:space="0" w:color="auto"/>
            <w:left w:val="none" w:sz="0" w:space="0" w:color="auto"/>
            <w:bottom w:val="none" w:sz="0" w:space="0" w:color="auto"/>
            <w:right w:val="none" w:sz="0" w:space="0" w:color="auto"/>
          </w:divBdr>
        </w:div>
        <w:div w:id="1377660729">
          <w:marLeft w:val="480"/>
          <w:marRight w:val="0"/>
          <w:marTop w:val="0"/>
          <w:marBottom w:val="0"/>
          <w:divBdr>
            <w:top w:val="none" w:sz="0" w:space="0" w:color="auto"/>
            <w:left w:val="none" w:sz="0" w:space="0" w:color="auto"/>
            <w:bottom w:val="none" w:sz="0" w:space="0" w:color="auto"/>
            <w:right w:val="none" w:sz="0" w:space="0" w:color="auto"/>
          </w:divBdr>
        </w:div>
        <w:div w:id="154299799">
          <w:marLeft w:val="480"/>
          <w:marRight w:val="0"/>
          <w:marTop w:val="0"/>
          <w:marBottom w:val="0"/>
          <w:divBdr>
            <w:top w:val="none" w:sz="0" w:space="0" w:color="auto"/>
            <w:left w:val="none" w:sz="0" w:space="0" w:color="auto"/>
            <w:bottom w:val="none" w:sz="0" w:space="0" w:color="auto"/>
            <w:right w:val="none" w:sz="0" w:space="0" w:color="auto"/>
          </w:divBdr>
        </w:div>
        <w:div w:id="1622567421">
          <w:marLeft w:val="480"/>
          <w:marRight w:val="0"/>
          <w:marTop w:val="0"/>
          <w:marBottom w:val="0"/>
          <w:divBdr>
            <w:top w:val="none" w:sz="0" w:space="0" w:color="auto"/>
            <w:left w:val="none" w:sz="0" w:space="0" w:color="auto"/>
            <w:bottom w:val="none" w:sz="0" w:space="0" w:color="auto"/>
            <w:right w:val="none" w:sz="0" w:space="0" w:color="auto"/>
          </w:divBdr>
        </w:div>
        <w:div w:id="667949623">
          <w:marLeft w:val="480"/>
          <w:marRight w:val="0"/>
          <w:marTop w:val="0"/>
          <w:marBottom w:val="0"/>
          <w:divBdr>
            <w:top w:val="none" w:sz="0" w:space="0" w:color="auto"/>
            <w:left w:val="none" w:sz="0" w:space="0" w:color="auto"/>
            <w:bottom w:val="none" w:sz="0" w:space="0" w:color="auto"/>
            <w:right w:val="none" w:sz="0" w:space="0" w:color="auto"/>
          </w:divBdr>
        </w:div>
        <w:div w:id="1071270563">
          <w:marLeft w:val="480"/>
          <w:marRight w:val="0"/>
          <w:marTop w:val="0"/>
          <w:marBottom w:val="0"/>
          <w:divBdr>
            <w:top w:val="none" w:sz="0" w:space="0" w:color="auto"/>
            <w:left w:val="none" w:sz="0" w:space="0" w:color="auto"/>
            <w:bottom w:val="none" w:sz="0" w:space="0" w:color="auto"/>
            <w:right w:val="none" w:sz="0" w:space="0" w:color="auto"/>
          </w:divBdr>
        </w:div>
        <w:div w:id="1965622926">
          <w:marLeft w:val="480"/>
          <w:marRight w:val="0"/>
          <w:marTop w:val="0"/>
          <w:marBottom w:val="0"/>
          <w:divBdr>
            <w:top w:val="none" w:sz="0" w:space="0" w:color="auto"/>
            <w:left w:val="none" w:sz="0" w:space="0" w:color="auto"/>
            <w:bottom w:val="none" w:sz="0" w:space="0" w:color="auto"/>
            <w:right w:val="none" w:sz="0" w:space="0" w:color="auto"/>
          </w:divBdr>
        </w:div>
        <w:div w:id="153692642">
          <w:marLeft w:val="480"/>
          <w:marRight w:val="0"/>
          <w:marTop w:val="0"/>
          <w:marBottom w:val="0"/>
          <w:divBdr>
            <w:top w:val="none" w:sz="0" w:space="0" w:color="auto"/>
            <w:left w:val="none" w:sz="0" w:space="0" w:color="auto"/>
            <w:bottom w:val="none" w:sz="0" w:space="0" w:color="auto"/>
            <w:right w:val="none" w:sz="0" w:space="0" w:color="auto"/>
          </w:divBdr>
        </w:div>
        <w:div w:id="1744333569">
          <w:marLeft w:val="480"/>
          <w:marRight w:val="0"/>
          <w:marTop w:val="0"/>
          <w:marBottom w:val="0"/>
          <w:divBdr>
            <w:top w:val="none" w:sz="0" w:space="0" w:color="auto"/>
            <w:left w:val="none" w:sz="0" w:space="0" w:color="auto"/>
            <w:bottom w:val="none" w:sz="0" w:space="0" w:color="auto"/>
            <w:right w:val="none" w:sz="0" w:space="0" w:color="auto"/>
          </w:divBdr>
        </w:div>
        <w:div w:id="568611130">
          <w:marLeft w:val="480"/>
          <w:marRight w:val="0"/>
          <w:marTop w:val="0"/>
          <w:marBottom w:val="0"/>
          <w:divBdr>
            <w:top w:val="none" w:sz="0" w:space="0" w:color="auto"/>
            <w:left w:val="none" w:sz="0" w:space="0" w:color="auto"/>
            <w:bottom w:val="none" w:sz="0" w:space="0" w:color="auto"/>
            <w:right w:val="none" w:sz="0" w:space="0" w:color="auto"/>
          </w:divBdr>
        </w:div>
        <w:div w:id="824054467">
          <w:marLeft w:val="480"/>
          <w:marRight w:val="0"/>
          <w:marTop w:val="0"/>
          <w:marBottom w:val="0"/>
          <w:divBdr>
            <w:top w:val="none" w:sz="0" w:space="0" w:color="auto"/>
            <w:left w:val="none" w:sz="0" w:space="0" w:color="auto"/>
            <w:bottom w:val="none" w:sz="0" w:space="0" w:color="auto"/>
            <w:right w:val="none" w:sz="0" w:space="0" w:color="auto"/>
          </w:divBdr>
        </w:div>
        <w:div w:id="1305621882">
          <w:marLeft w:val="480"/>
          <w:marRight w:val="0"/>
          <w:marTop w:val="0"/>
          <w:marBottom w:val="0"/>
          <w:divBdr>
            <w:top w:val="none" w:sz="0" w:space="0" w:color="auto"/>
            <w:left w:val="none" w:sz="0" w:space="0" w:color="auto"/>
            <w:bottom w:val="none" w:sz="0" w:space="0" w:color="auto"/>
            <w:right w:val="none" w:sz="0" w:space="0" w:color="auto"/>
          </w:divBdr>
        </w:div>
        <w:div w:id="373240293">
          <w:marLeft w:val="480"/>
          <w:marRight w:val="0"/>
          <w:marTop w:val="0"/>
          <w:marBottom w:val="0"/>
          <w:divBdr>
            <w:top w:val="none" w:sz="0" w:space="0" w:color="auto"/>
            <w:left w:val="none" w:sz="0" w:space="0" w:color="auto"/>
            <w:bottom w:val="none" w:sz="0" w:space="0" w:color="auto"/>
            <w:right w:val="none" w:sz="0" w:space="0" w:color="auto"/>
          </w:divBdr>
        </w:div>
        <w:div w:id="889071171">
          <w:marLeft w:val="480"/>
          <w:marRight w:val="0"/>
          <w:marTop w:val="0"/>
          <w:marBottom w:val="0"/>
          <w:divBdr>
            <w:top w:val="none" w:sz="0" w:space="0" w:color="auto"/>
            <w:left w:val="none" w:sz="0" w:space="0" w:color="auto"/>
            <w:bottom w:val="none" w:sz="0" w:space="0" w:color="auto"/>
            <w:right w:val="none" w:sz="0" w:space="0" w:color="auto"/>
          </w:divBdr>
        </w:div>
      </w:divsChild>
    </w:div>
    <w:div w:id="2005545790">
      <w:bodyDiv w:val="1"/>
      <w:marLeft w:val="0"/>
      <w:marRight w:val="0"/>
      <w:marTop w:val="0"/>
      <w:marBottom w:val="0"/>
      <w:divBdr>
        <w:top w:val="none" w:sz="0" w:space="0" w:color="auto"/>
        <w:left w:val="none" w:sz="0" w:space="0" w:color="auto"/>
        <w:bottom w:val="none" w:sz="0" w:space="0" w:color="auto"/>
        <w:right w:val="none" w:sz="0" w:space="0" w:color="auto"/>
      </w:divBdr>
    </w:div>
    <w:div w:id="2011832623">
      <w:bodyDiv w:val="1"/>
      <w:marLeft w:val="0"/>
      <w:marRight w:val="0"/>
      <w:marTop w:val="0"/>
      <w:marBottom w:val="0"/>
      <w:divBdr>
        <w:top w:val="none" w:sz="0" w:space="0" w:color="auto"/>
        <w:left w:val="none" w:sz="0" w:space="0" w:color="auto"/>
        <w:bottom w:val="none" w:sz="0" w:space="0" w:color="auto"/>
        <w:right w:val="none" w:sz="0" w:space="0" w:color="auto"/>
      </w:divBdr>
    </w:div>
    <w:div w:id="2027442278">
      <w:bodyDiv w:val="1"/>
      <w:marLeft w:val="0"/>
      <w:marRight w:val="0"/>
      <w:marTop w:val="0"/>
      <w:marBottom w:val="0"/>
      <w:divBdr>
        <w:top w:val="none" w:sz="0" w:space="0" w:color="auto"/>
        <w:left w:val="none" w:sz="0" w:space="0" w:color="auto"/>
        <w:bottom w:val="none" w:sz="0" w:space="0" w:color="auto"/>
        <w:right w:val="none" w:sz="0" w:space="0" w:color="auto"/>
      </w:divBdr>
    </w:div>
    <w:div w:id="2039772125">
      <w:bodyDiv w:val="1"/>
      <w:marLeft w:val="0"/>
      <w:marRight w:val="0"/>
      <w:marTop w:val="0"/>
      <w:marBottom w:val="0"/>
      <w:divBdr>
        <w:top w:val="none" w:sz="0" w:space="0" w:color="auto"/>
        <w:left w:val="none" w:sz="0" w:space="0" w:color="auto"/>
        <w:bottom w:val="none" w:sz="0" w:space="0" w:color="auto"/>
        <w:right w:val="none" w:sz="0" w:space="0" w:color="auto"/>
      </w:divBdr>
    </w:div>
    <w:div w:id="2064669746">
      <w:bodyDiv w:val="1"/>
      <w:marLeft w:val="0"/>
      <w:marRight w:val="0"/>
      <w:marTop w:val="0"/>
      <w:marBottom w:val="0"/>
      <w:divBdr>
        <w:top w:val="none" w:sz="0" w:space="0" w:color="auto"/>
        <w:left w:val="none" w:sz="0" w:space="0" w:color="auto"/>
        <w:bottom w:val="none" w:sz="0" w:space="0" w:color="auto"/>
        <w:right w:val="none" w:sz="0" w:space="0" w:color="auto"/>
      </w:divBdr>
    </w:div>
    <w:div w:id="2073918228">
      <w:bodyDiv w:val="1"/>
      <w:marLeft w:val="0"/>
      <w:marRight w:val="0"/>
      <w:marTop w:val="0"/>
      <w:marBottom w:val="0"/>
      <w:divBdr>
        <w:top w:val="none" w:sz="0" w:space="0" w:color="auto"/>
        <w:left w:val="none" w:sz="0" w:space="0" w:color="auto"/>
        <w:bottom w:val="none" w:sz="0" w:space="0" w:color="auto"/>
        <w:right w:val="none" w:sz="0" w:space="0" w:color="auto"/>
      </w:divBdr>
    </w:div>
    <w:div w:id="2081633949">
      <w:bodyDiv w:val="1"/>
      <w:marLeft w:val="0"/>
      <w:marRight w:val="0"/>
      <w:marTop w:val="0"/>
      <w:marBottom w:val="0"/>
      <w:divBdr>
        <w:top w:val="none" w:sz="0" w:space="0" w:color="auto"/>
        <w:left w:val="none" w:sz="0" w:space="0" w:color="auto"/>
        <w:bottom w:val="none" w:sz="0" w:space="0" w:color="auto"/>
        <w:right w:val="none" w:sz="0" w:space="0" w:color="auto"/>
      </w:divBdr>
    </w:div>
    <w:div w:id="2089381207">
      <w:bodyDiv w:val="1"/>
      <w:marLeft w:val="0"/>
      <w:marRight w:val="0"/>
      <w:marTop w:val="0"/>
      <w:marBottom w:val="0"/>
      <w:divBdr>
        <w:top w:val="none" w:sz="0" w:space="0" w:color="auto"/>
        <w:left w:val="none" w:sz="0" w:space="0" w:color="auto"/>
        <w:bottom w:val="none" w:sz="0" w:space="0" w:color="auto"/>
        <w:right w:val="none" w:sz="0" w:space="0" w:color="auto"/>
      </w:divBdr>
    </w:div>
    <w:div w:id="2096366284">
      <w:bodyDiv w:val="1"/>
      <w:marLeft w:val="0"/>
      <w:marRight w:val="0"/>
      <w:marTop w:val="0"/>
      <w:marBottom w:val="0"/>
      <w:divBdr>
        <w:top w:val="none" w:sz="0" w:space="0" w:color="auto"/>
        <w:left w:val="none" w:sz="0" w:space="0" w:color="auto"/>
        <w:bottom w:val="none" w:sz="0" w:space="0" w:color="auto"/>
        <w:right w:val="none" w:sz="0" w:space="0" w:color="auto"/>
      </w:divBdr>
    </w:div>
    <w:div w:id="2114468694">
      <w:bodyDiv w:val="1"/>
      <w:marLeft w:val="0"/>
      <w:marRight w:val="0"/>
      <w:marTop w:val="0"/>
      <w:marBottom w:val="0"/>
      <w:divBdr>
        <w:top w:val="none" w:sz="0" w:space="0" w:color="auto"/>
        <w:left w:val="none" w:sz="0" w:space="0" w:color="auto"/>
        <w:bottom w:val="none" w:sz="0" w:space="0" w:color="auto"/>
        <w:right w:val="none" w:sz="0" w:space="0" w:color="auto"/>
      </w:divBdr>
    </w:div>
    <w:div w:id="2120489028">
      <w:bodyDiv w:val="1"/>
      <w:marLeft w:val="0"/>
      <w:marRight w:val="0"/>
      <w:marTop w:val="0"/>
      <w:marBottom w:val="0"/>
      <w:divBdr>
        <w:top w:val="none" w:sz="0" w:space="0" w:color="auto"/>
        <w:left w:val="none" w:sz="0" w:space="0" w:color="auto"/>
        <w:bottom w:val="none" w:sz="0" w:space="0" w:color="auto"/>
        <w:right w:val="none" w:sz="0" w:space="0" w:color="auto"/>
      </w:divBdr>
    </w:div>
    <w:div w:id="2124956956">
      <w:bodyDiv w:val="1"/>
      <w:marLeft w:val="0"/>
      <w:marRight w:val="0"/>
      <w:marTop w:val="0"/>
      <w:marBottom w:val="0"/>
      <w:divBdr>
        <w:top w:val="none" w:sz="0" w:space="0" w:color="auto"/>
        <w:left w:val="none" w:sz="0" w:space="0" w:color="auto"/>
        <w:bottom w:val="none" w:sz="0" w:space="0" w:color="auto"/>
        <w:right w:val="none" w:sz="0" w:space="0" w:color="auto"/>
      </w:divBdr>
    </w:div>
    <w:div w:id="2132622958">
      <w:bodyDiv w:val="1"/>
      <w:marLeft w:val="0"/>
      <w:marRight w:val="0"/>
      <w:marTop w:val="0"/>
      <w:marBottom w:val="0"/>
      <w:divBdr>
        <w:top w:val="none" w:sz="0" w:space="0" w:color="auto"/>
        <w:left w:val="none" w:sz="0" w:space="0" w:color="auto"/>
        <w:bottom w:val="none" w:sz="0" w:space="0" w:color="auto"/>
        <w:right w:val="none" w:sz="0" w:space="0" w:color="auto"/>
      </w:divBdr>
    </w:div>
    <w:div w:id="213694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doi.org/10.26188/14784783" TargetMode="Externa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srai.org/credit/"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DF59DBE-2725-6F46-9750-250719D8EED4}"/>
      </w:docPartPr>
      <w:docPartBody>
        <w:p w:rsidR="00CA3504" w:rsidRDefault="00DF250E">
          <w:r w:rsidRPr="000A154B">
            <w:rPr>
              <w:rStyle w:val="PlaceholderText"/>
            </w:rPr>
            <w:t>Click or tap here to enter text.</w:t>
          </w:r>
        </w:p>
      </w:docPartBody>
    </w:docPart>
    <w:docPart>
      <w:docPartPr>
        <w:name w:val="AD4A00D006F2784EA349107B209D553D"/>
        <w:category>
          <w:name w:val="General"/>
          <w:gallery w:val="placeholder"/>
        </w:category>
        <w:types>
          <w:type w:val="bbPlcHdr"/>
        </w:types>
        <w:behaviors>
          <w:behavior w:val="content"/>
        </w:behaviors>
        <w:guid w:val="{C93410A9-71F1-9146-823E-EE16DF33F01F}"/>
      </w:docPartPr>
      <w:docPartBody>
        <w:p w:rsidR="00CA3504" w:rsidRDefault="00DF250E" w:rsidP="00DF250E">
          <w:pPr>
            <w:pStyle w:val="AD4A00D006F2784EA349107B209D553D"/>
          </w:pPr>
          <w:r w:rsidRPr="000A15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50E"/>
    <w:rsid w:val="00117CBD"/>
    <w:rsid w:val="00493360"/>
    <w:rsid w:val="00934388"/>
    <w:rsid w:val="00935770"/>
    <w:rsid w:val="00CA3504"/>
    <w:rsid w:val="00DF250E"/>
    <w:rsid w:val="00F90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22170F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50E"/>
    <w:rPr>
      <w:color w:val="808080"/>
    </w:rPr>
  </w:style>
  <w:style w:type="paragraph" w:customStyle="1" w:styleId="AD4A00D006F2784EA349107B209D553D">
    <w:name w:val="AD4A00D006F2784EA349107B209D553D"/>
    <w:rsid w:val="00DF25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A7826F-0981-4D40-9469-99A82812EABC}">
  <we:reference id="wa104382081" version="1.21.0.0" store="en-001" storeType="OMEX"/>
  <we:alternateReferences>
    <we:reference id="WA104382081" version="1.21.0.0" store="" storeType="OMEX"/>
  </we:alternateReferences>
  <we:properties>
    <we:property name="MENDELEY_CITATIONS" value="[{&quot;citationID&quot;:&quot;MENDELEY_CITATION_cf396190-83bd-4ecd-b3ce-bcc0b23f04a4&quot;,&quot;citationItems&quot;:[{&quot;id&quot;:&quot;aaac1493-54dd-3b85-ae99-585b8b92821c&quot;,&quot;itemData&quot;:{&quot;type&quot;:&quot;report&quot;,&quot;id&quot;:&quot;aaac1493-54dd-3b85-ae99-585b8b92821c&quot;,&quot;title&quot;:&quot;Global health sector strategy on HIV: 2016-2021&quot;,&quot;author&quot;:[{&quot;family&quot;:&quot;World Health Organization&quot;,&quot;given&quot;:&quot;&quot;,&quot;parse-names&quot;:false,&quot;dropping-particle&quot;:&quot;&quot;,&quot;non-dropping-particle&quot;:&quot;&quot;}],&quot;accessed&quot;:{&quot;date-parts&quot;:[[2021,6,8]]},&quot;URL&quot;:&quot;https://www.who.int/publications/i/item/WHO-HIV-2016.05&quot;,&quot;issued&quot;:{&quot;date-parts&quot;:[[2016,5]]},&quot;publisher-place&quot;:&quot;Geneva, Switzerland&quot;},&quot;isTemporary&quot;:false}],&quot;properties&quot;:{&quot;noteIndex&quot;:0},&quot;isEdited&quot;:false,&quot;manualOverride&quot;:{&quot;isManuallyOverriden&quot;:true,&quot;citeprocText&quot;:&quot;(World Health Organization, 2016)&quot;,&quot;manualOverrideText&quot;:&quot;World Health Organization, 2016, p. 30&quot;},&quot;citationTag&quot;:&quot;MENDELEY_CITATION_v3_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&quot;},{&quot;citationID&quot;:&quot;MENDELEY_CITATION_dce6f4cb-0733-47ef-a1d0-8b4abd708f99&quot;,&quot;citationItems&quot;:[{&quot;id&quot;:&quot;f029e1de-4079-3553-9861-c56e6c6296b3&quot;,&quot;itemData&quot;:{&quot;type&quot;:&quot;report&quot;,&quot;id&quot;:&quot;f029e1de-4079-3553-9861-c56e6c6296b3&quot;,&quot;title&quot;:&quot;90-90-90: An ambitious treatment target to help end the AIDS epidemic&quot;,&quot;author&quot;:[{&quot;family&quot;:&quot;UNAIDS&quot;,&quot;given&quot;:&quot;&quot;,&quot;parse-names&quot;:false,&quot;dropping-particle&quot;:&quot;&quot;,&quot;non-dropping-particle&quot;:&quot;&quot;}],&quot;accessed&quot;:{&quot;date-parts&quot;:[[2021,6,9]]},&quot;URL&quot;:&quot;https://www.unaids.org/sites/default/files/media_asset/90-90-90_en.pdf&quot;,&quot;issued&quot;:{&quot;date-parts&quot;:[[2014,10]]}},&quot;isTemporary&quot;:false}],&quot;properties&quot;:{&quot;noteIndex&quot;:0},&quot;isEdited&quot;:false,&quot;manualOverride&quot;:{&quot;isManuallyOverriden&quot;:false,&quot;citeprocText&quot;:&quot;(UNAIDS, 2014)&quot;,&quot;manualOverrideText&quot;:&quot;&quot;},&quot;citationTag&quot;:&quot;MENDELEY_CITATION_v3_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&quot;},{&quot;citationID&quot;:&quot;MENDELEY_CITATION_2aeac53d-afd0-4790-b3e8-49ac6ef8dcda&quot;,&quot;citationItems&quot;:[{&quot;id&quot;:&quot;104dd19f-a7f1-3ed6-8d4e-4f1e0599c212&quot;,&quot;itemData&quot;:{&quot;type&quot;:&quot;report&quot;,&quot;id&quot;:&quot;104dd19f-a7f1-3ed6-8d4e-4f1e0599c212&quot;,&quot;title&quot;:&quot;HIV strategic information for impact: cascade data use manual: to identify gaps in HIV and health services for programme improvement: user manual. World Health Organization&quot;,&quot;author&quot;:[{&quot;family&quot;:&quot;World Health Organization&quot;,&quot;given&quot;:&quot;&quot;,&quot;parse-names&quot;:false,&quot;dropping-particle&quot;:&quot;&quot;,&quot;non-dropping-particle&quot;:&quot;&quot;}],&quot;accessed&quot;:{&quot;date-parts&quot;:[[2021,6,8]]},&quot;URL&quot;:&quot;https://apps.who.int/iris/handle/10665/273119&quot;,&quot;issued&quot;:{&quot;date-parts&quot;:[[2018]]}},&quot;isTemporary&quot;:false}],&quot;properties&quot;:{&quot;noteIndex&quot;:0},&quot;isEdited&quot;:false,&quot;manualOverride&quot;:{&quot;isManuallyOverriden&quot;:true,&quot;citeprocText&quot;:&quot;(World Health Organization, 2018)&quot;,&quot;manualOverrideText&quot;:&quot;World Health Organization, 2018&quot;},&quot;citationTag&quot;:&quot;MENDELEY_CITATION_v3_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&quot;},{&quot;citationID&quot;:&quot;MENDELEY_CITATION_c10c7723-e113-424b-9d23-5c33860bacbc&quot;,&quot;citationItems&quot;:[{&quot;id&quot;:&quot;77c19e40-2328-3bd8-95c9-0f829135c539&quot;,&quot;itemData&quot;:{&quot;type&quot;:&quot;report&quot;,&quot;id&quot;:&quot;77c19e40-2328-3bd8-95c9-0f829135c539&quot;,&quot;title&quot;:&quot;Key Population Program Implementation Guide&quot;,&quot;author&quot;:[{&quot;family&quot;:&quot;FHI 360/LINKAGES&quot;,&quot;given&quot;:&quot;&quot;,&quot;parse-names&quot;:false,&quot;dropping-particle&quot;:&quot;&quot;,&quot;non-dropping-particle&quot;:&quot;&quot;}],&quot;accessed&quot;:{&quot;date-parts&quot;:[[2021,6,8]]},&quot;URL&quot;:&quot;https://www.fhi360.org/sites/default/files/media/documents/resource-linkages-implementation-guide.pdf&quot;,&quot;issued&quot;:{&quot;date-parts&quot;:[[2017,1]]},&quot;publisher-place&quot;:&quot;Washington (DC)&quot;},&quot;isTemporary&quot;:false}],&quot;properties&quot;:{&quot;noteIndex&quot;:0},&quot;isEdited&quot;:false,&quot;manualOverride&quot;:{&quot;isManuallyOverriden&quot;:true,&quot;citeprocText&quot;:&quot;(FHI 360/LINKAGES, 2017)&quot;,&quot;manualOverrideText&quot;:&quot;(FHI 360/LINKAGES, 2017, p. 3)&quot;},&quot;citationTag&quot;:&quot;MENDELEY_CITATION_v3_eyJjaXRhdGlvbklEIjoiTUVOREVMRVlfQ0lUQVRJT05fYzEwYzc3MjMtZTExMy00MjRiLTlkMjMtNWMzMzg2MGJhY2Jj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IoRkhJIDM2MC9MSU5LQUdFUywgMjAxNywgcC4gMykifX0=&quot;},{&quot;citationID&quot;:&quot;MENDELEY_CITATION_629dbfe4-11b6-4dbd-9e28-863ea550e909&quot;,&quot;citationItems&quot;:[{&quot;id&quot;:&quot;77c19e40-2328-3bd8-95c9-0f829135c539&quot;,&quot;itemData&quot;:{&quot;type&quot;:&quot;report&quot;,&quot;id&quot;:&quot;77c19e40-2328-3bd8-95c9-0f829135c539&quot;,&quot;title&quot;:&quot;Key Population Program Implementation Guide&quot;,&quot;author&quot;:[{&quot;family&quot;:&quot;FHI 360/LINKAGES&quot;,&quot;given&quot;:&quot;&quot;,&quot;parse-names&quot;:false,&quot;dropping-particle&quot;:&quot;&quot;,&quot;non-dropping-particle&quot;:&quot;&quot;}],&quot;accessed&quot;:{&quot;date-parts&quot;:[[2021,6,8]]},&quot;URL&quot;:&quot;https://www.fhi360.org/sites/default/files/media/documents/resource-linkages-implementation-guide.pdf&quot;,&quot;issued&quot;:{&quot;date-parts&quot;:[[2017,1]]},&quot;publisher-place&quot;:&quot;Washington (DC)&quot;},&quot;isTemporary&quot;:false}],&quot;properties&quot;:{&quot;noteIndex&quot;:0},&quot;isEdited&quot;:false,&quot;manualOverride&quot;:{&quot;isManuallyOverriden&quot;:true,&quot;citeprocText&quot;:&quot;(FHI 360/LINKAGES, 2017)&quot;,&quot;manualOverrideText&quot;:&quot;FHI 360/LINKAGES, 2017, p. 2&quot;},&quot;citationTag&quot;:&quot;MENDELEY_CITATION_v3_eyJjaXRhdGlvbklEIjoiTUVOREVMRVlfQ0lUQVRJT05fNjI5ZGJmZTQtMTFiNi00ZGJkLTllMjgtODYzZWE1NTBlOTA5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JGSEkgMzYwL0xJTktBR0VTLCAyMDE3LCBwLiAyIn19&quot;},{&quot;citationID&quot;:&quot;MENDELEY_CITATION_61300035-97ed-4c97-bbe3-732374af97f1&quot;,&quot;citationItems&quot;:[{&quot;id&quot;:&quot;77c19e40-2328-3bd8-95c9-0f829135c539&quot;,&quot;itemData&quot;:{&quot;type&quot;:&quot;report&quot;,&quot;id&quot;:&quot;77c19e40-2328-3bd8-95c9-0f829135c539&quot;,&quot;title&quot;:&quot;Key Population Program Implementation Guide&quot;,&quot;author&quot;:[{&quot;family&quot;:&quot;FHI 360/LINKAGES&quot;,&quot;given&quot;:&quot;&quot;,&quot;parse-names&quot;:false,&quot;dropping-particle&quot;:&quot;&quot;,&quot;non-dropping-particle&quot;:&quot;&quot;}],&quot;accessed&quot;:{&quot;date-parts&quot;:[[2021,6,8]]},&quot;URL&quot;:&quot;https://www.fhi360.org/sites/default/files/media/documents/resource-linkages-implementation-guide.pdf&quot;,&quot;issued&quot;:{&quot;date-parts&quot;:[[2017,1]]},&quot;publisher-place&quot;:&quot;Washington (DC)&quot;},&quot;isTemporary&quot;:false}],&quot;properties&quot;:{&quot;noteIndex&quot;:0},&quot;isEdited&quot;:false,&quot;manualOverride&quot;:{&quot;isManuallyOverriden&quot;:true,&quot;citeprocText&quot;:&quot;(FHI 360/LINKAGES, 2017)&quot;,&quot;manualOverrideText&quot;:&quot;(FHI 360/LINKAGES, 2017, p. 3)&quot;},&quot;citationTag&quot;:&quot;MENDELEY_CITATION_v3_eyJjaXRhdGlvbklEIjoiTUVOREVMRVlfQ0lUQVRJT05fNjEzMDAwMzUtOTdlZC00Yzk3LWJiZTMtNzMyMzc0YWY5N2Yx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IoRkhJIDM2MC9MSU5LQUdFUywgMjAxNywgcC4gMykifX0=&quot;},{&quot;citationID&quot;:&quot;MENDELEY_CITATION_9fe83220-53e0-486b-8808-c80252202708&quot;,&quot;citationItems&quot;:[{&quot;id&quot;:&quot;77c19e40-2328-3bd8-95c9-0f829135c539&quot;,&quot;itemData&quot;:{&quot;type&quot;:&quot;report&quot;,&quot;id&quot;:&quot;77c19e40-2328-3bd8-95c9-0f829135c539&quot;,&quot;title&quot;:&quot;Key Population Program Implementation Guide&quot;,&quot;author&quot;:[{&quot;family&quot;:&quot;FHI 360/LINKAGES&quot;,&quot;given&quot;:&quot;&quot;,&quot;parse-names&quot;:false,&quot;dropping-particle&quot;:&quot;&quot;,&quot;non-dropping-particle&quot;:&quot;&quot;}],&quot;accessed&quot;:{&quot;date-parts&quot;:[[2021,6,8]]},&quot;URL&quot;:&quot;https://www.fhi360.org/sites/default/files/media/documents/resource-linkages-implementation-guide.pdf&quot;,&quot;issued&quot;:{&quot;date-parts&quot;:[[2017,1]]},&quot;publisher-place&quot;:&quot;Washington (DC)&quot;},&quot;isTemporary&quot;:false}],&quot;properties&quot;:{&quot;noteIndex&quot;:0},&quot;isEdited&quot;:false,&quot;manualOverride&quot;:{&quot;isManuallyOverriden&quot;:true,&quot;citeprocText&quot;:&quot;(FHI 360/LINKAGES, 2017)&quot;,&quot;manualOverrideText&quot;:&quot;FHI 360/LINKAGES, 2017, Figure 4, p. 4&quot;},&quot;citationTag&quot;:&quot;MENDELEY_CITATION_v3_eyJjaXRhdGlvbklEIjoiTUVOREVMRVlfQ0lUQVRJT05fOWZlODMyMjAtNTNlMC00ODZiLTg4MDgtYzgwMjUyMjAyNzA4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JGSEkgMzYwL0xJTktBR0VTLCAyMDE3LCBGaWd1cmUgNCwgcC4gNCJ9fQ==&quot;},{&quot;citationID&quot;:&quot;MENDELEY_CITATION_acd3399f-9610-415b-b9f2-bce205ddb250&quot;,&quot;citationItems&quot;:[{&quot;id&quot;:&quot;2ce4dd1e-f700-3583-a089-1662b26f5651&quot;,&quot;itemData&quot;:{&quot;type&quot;:&quot;report&quot;,&quot;id&quot;:&quot;2ce4dd1e-f700-3583-a089-1662b26f5651&quot;,&quot;title&quot;:&quot;LINKAGES HIV Cascade Framework for Key Populations&quot;,&quot;author&quot;:[{&quot;family&quot;:&quot;United States Agency for International Development (USAID)&quot;,&quot;given&quot;:&quot;&quot;,&quot;parse-names&quot;:false,&quot;dropping-particle&quot;:&quot;&quot;,&quot;non-dropping-particle&quot;:&quot;&quot;}],&quot;accessed&quot;:{&quot;date-parts&quot;:[[2021,6,9]]},&quot;URL&quot;:&quot;https://www.clac.cab/portfolio-item/linkages-hiv-cascade-framework-key-populations&quot;,&quot;issued&quot;:{&quot;date-parts&quot;:[[2015]]}},&quot;isTemporary&quot;:false}],&quot;properties&quot;:{&quot;noteIndex&quot;:0},&quot;isEdited&quot;:false,&quot;manualOverride&quot;:{&quot;isManuallyOverriden&quot;:true,&quot;citeprocText&quot;:&quot;(United States Agency for International Development (USAID), 2015)&quot;,&quot;manualOverrideText&quot;:&quot;United States Agency for International Development (USAID), 2015, p. 2&quot;},&quot;citationTag&quot;:&quot;MENDELEY_CITATION_v3_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&quot;},{&quot;citationID&quot;:&quot;MENDELEY_CITATION_0758a2e4-34c4-4c38-a9c5-aa2f2bec7168&quot;,&quot;citationItems&quot;:[{&quot;id&quot;:&quot;ce68bf8d-97f2-3d00-812c-f969e37e4823&quot;,&quot;itemData&quot;:{&quot;type&quot;:&quot;webpage&quot;,&quot;id&quot;:&quot;ce68bf8d-97f2-3d00-812c-f969e37e4823&quot;,&quot;title&quot;:&quot;Country Profiles, Indonesia&quot;,&quot;author&quot;:[{&quot;family&quot;:&quot;Evidence to Action&quot;,&quot;given&quot;:&quot;&quot;,&quot;parse-names&quot;:false,&quot;dropping-particle&quot;:&quot;&quot;,&quot;non-dropping-particle&quot;:&quot;&quot;}],&quot;accessed&quot;:{&quot;date-parts&quot;:[[2021,6,8]]},&quot;URL&quot;:&quot;https://www.aidsdatahub.org/country-profiles/indonesia&quot;,&quot;issued&quot;:{&quot;date-parts&quot;:[[2021]]}},&quot;isTemporary&quot;:false}],&quot;properties&quot;:{&quot;noteIndex&quot;:0},&quot;isEdited&quot;:false,&quot;manualOverride&quot;:{&quot;isManuallyOverriden&quot;:false,&quot;citeprocText&quot;:&quot;(Evidence to Action, 2021)&quot;,&quot;manualOverrideText&quot;:&quot;&quot;},&quot;citationTag&quot;:&quot;MENDELEY_CITATION_v3_eyJjaXRhdGlvbklEIjoiTUVOREVMRVlfQ0lUQVRJT05fMDc1OGEyZTQtMzRjNC00YzM4LWE5YzUtYWEyZjJiZWM3MTY4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ZmFsc2UsImNpdGVwcm9jVGV4dCI6IihFdmlkZW5jZSB0byBBY3Rpb24sIDIwMjEpIiwibWFudWFsT3ZlcnJpZGVUZXh0IjoiIn19&quot;},{&quot;citationID&quot;:&quot;MENDELEY_CITATION_7a24e703-6529-4305-bd15-962ce2427a83&quot;,&quot;citationItems&quot;:[{&quot;id&quot;:&quot;ce68bf8d-97f2-3d00-812c-f969e37e4823&quot;,&quot;itemData&quot;:{&quot;type&quot;:&quot;webpage&quot;,&quot;id&quot;:&quot;ce68bf8d-97f2-3d00-812c-f969e37e4823&quot;,&quot;title&quot;:&quot;Country Profiles, Indonesia&quot;,&quot;author&quot;:[{&quot;family&quot;:&quot;Evidence to Action&quot;,&quot;given&quot;:&quot;&quot;,&quot;parse-names&quot;:false,&quot;dropping-particle&quot;:&quot;&quot;,&quot;non-dropping-particle&quot;:&quot;&quot;}],&quot;accessed&quot;:{&quot;date-parts&quot;:[[2021,6,8]]},&quot;URL&quot;:&quot;https://www.aidsdatahub.org/country-profiles/indonesia&quot;,&quot;issued&quot;:{&quot;date-parts&quot;:[[2021]]}},&quot;isTemporary&quot;:false}],&quot;properties&quot;:{&quot;noteIndex&quot;:0},&quot;isEdited&quot;:false,&quot;manualOverride&quot;:{&quot;isManuallyOverriden&quot;:false,&quot;citeprocText&quot;:&quot;(Evidence to Action, 2021)&quot;,&quot;manualOverrideText&quot;:&quot;&quot;},&quot;citationTag&quot;:&quot;MENDELEY_CITATION_v3_eyJjaXRhdGlvbklEIjoiTUVOREVMRVlfQ0lUQVRJT05fN2EyNGU3MDMtNjUyOS00MzA1LWJkMTUtOTYyY2UyNDI3YTgz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ZmFsc2UsImNpdGVwcm9jVGV4dCI6IihFdmlkZW5jZSB0byBBY3Rpb24sIDIwMjEpIiwibWFudWFsT3ZlcnJpZGVUZXh0IjoiIn19&quot;},{&quot;citationID&quot;:&quot;MENDELEY_CITATION_9db96a02-8167-48f6-98d7-2297eadd18c1&quot;,&quot;citationItems&quot;:[{&quot;id&quot;:&quot;2d721b5d-077e-3da9-9d82-49b09b0ee85f&quot;,&quot;itemData&quot;:{&quot;type&quot;:&quot;thesis&quot;,&quot;id&quot;:&quot;2d721b5d-077e-3da9-9d82-49b09b0ee85f&quot;,&quot;title&quot;:&quot;Navigating the social dynamics of HIV care: A qualitative study in urban Indonesia in the era of scaled-up testing and treatment&quot;,&quot;author&quot;:[{&quot;family&quot;:&quot;Lazuardi&quot;,&quot;given&quot;:&quot;Elan&quot;,&quot;parse-names&quot;:false,&quot;dropping-particle&quot;:&quot;&quot;,&quot;non-dropping-particle&quot;:&quot;&quot;}],&quot;accessed&quot;:{&quot;date-parts&quot;:[[2021,6,8]]},&quot;URL&quot;:&quot;record http://handle.unsw.edu.au/1959.4/68979&quot;,&quot;issued&quot;:{&quot;date-parts&quot;:[[2019]]},&quot;publisher-place&quot;:&quot;UNSW&quot;},&quot;isTemporary&quot;:false}],&quot;properties&quot;:{&quot;noteIndex&quot;:0},&quot;isEdited&quot;:false,&quot;manualOverride&quot;:{&quot;isManuallyOverriden&quot;:false,&quot;citeprocText&quot;:&quot;(Lazuardi, 2019)&quot;,&quot;manualOverrideText&quot;:&quot;&quot;},&quot;citationTag&quot;:&quot;MENDELEY_CITATION_v3_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&quot;},{&quot;citationID&quot;:&quot;MENDELEY_CITATION_e1121842-7865-4504-874e-3a0a0f66f07d&quot;,&quot;citationItems&quot;:[{&quot;id&quot;:&quot;2d721b5d-077e-3da9-9d82-49b09b0ee85f&quot;,&quot;itemData&quot;:{&quot;type&quot;:&quot;thesis&quot;,&quot;id&quot;:&quot;2d721b5d-077e-3da9-9d82-49b09b0ee85f&quot;,&quot;title&quot;:&quot;Navigating the social dynamics of HIV care: A qualitative study in urban Indonesia in the era of scaled-up testing and treatment&quot;,&quot;author&quot;:[{&quot;family&quot;:&quot;Lazuardi&quot;,&quot;given&quot;:&quot;Elan&quot;,&quot;parse-names&quot;:false,&quot;dropping-particle&quot;:&quot;&quot;,&quot;non-dropping-particle&quot;:&quot;&quot;}],&quot;accessed&quot;:{&quot;date-parts&quot;:[[2021,6,8]]},&quot;URL&quot;:&quot;record http://handle.unsw.edu.au/1959.4/68979&quot;,&quot;issued&quot;:{&quot;date-parts&quot;:[[2019]]},&quot;publisher-place&quot;:&quot;UNSW&quot;},&quot;isTemporary&quot;:false}],&quot;properties&quot;:{&quot;noteIndex&quot;:0},&quot;isEdited&quot;:false,&quot;manualOverride&quot;:{&quot;isManuallyOverriden&quot;:true,&quot;citeprocText&quot;:&quot;(Lazuardi, 2019)&quot;,&quot;manualOverrideText&quot;:&quot;(2019)&quot;},&quot;citationTag&quot;:&quot;MENDELEY_CITATION_v3_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&quot;},{&quot;citationID&quot;:&quot;MENDELEY_CITATION_c794e6cb-3812-466d-8619-daf5d0480b6c&quot;,&quot;citationItems&quot;:[{&quot;id&quot;:&quot;3a435c5a-a708-3ef1-86e5-0e8d118ed761&quot;,&quot;itemData&quot;:{&quot;type&quot;:&quot;report&quot;,&quot;id&quot;:&quot;3a435c5a-a708-3ef1-86e5-0e8d118ed761&quot;,&quot;title&quot;:&quot;Assessment of HIV Service Packages for Key Populations in Indonesia&quot;,&quot;author&quot;:[{&quot;family&quot;:&quot;Falkenberry&quot;,&quot;given&quot;:&quot;H&quot;,&quot;parse-names&quot;:false,&quot;dropping-particle&quot;:&quot;&quot;,&quot;non-dropping-particle&quot;:&quot;&quot;},{&quot;family&quot;:&quot;McCallum&quot;,&quot;given&quot;:&quot;L&quot;,&quot;parse-names&quot;:false,&quot;dropping-particle&quot;:&quot;&quot;,&quot;non-dropping-particle&quot;:&quot;&quot;},{&quot;family&quot;:&quot;Sebayang&quot;,&quot;given&quot;:&quot;M&quot;,&quot;parse-names&quot;:false,&quot;dropping-particle&quot;:&quot;&quot;,&quot;non-dropping-particle&quot;:&quot;&quot;},{&quot;family&quot;:&quot;Burrows&quot;,&quot;given&quot;:&quot;D&quot;,&quot;parse-names&quot;:false,&quot;dropping-particle&quot;:&quot;&quot;,&quot;non-dropping-particle&quot;:&quot;&quot;},{&quot;family&quot;:&quot;Parsons&quot;,&quot;given&quot;:&quot;D&quot;,&quot;parse-names&quot;:false,&quot;dropping-particle&quot;:&quot;&quot;,&quot;non-dropping-particle&quot;:&quot;&quot;}],&quot;accessed&quot;:{&quot;date-parts&quot;:[[2021,6,8]]},&quot;URL&quot;:&quot;https://hivpreventioncoalition.unaids.org/wp-content/uploads/2018/09/Indonesia-KP-Country-Report-19-September-2018.pdf&quot;,&quot;issued&quot;:{&quot;date-parts&quot;:[[2018,9]]},&quot;publisher-place&quot;:&quot;Washington, DC&quot;},&quot;isTemporary&quot;:false}],&quot;properties&quot;:{&quot;noteIndex&quot;:0},&quot;isEdited&quot;:false,&quot;manualOverride&quot;:{&quot;isManuallyOverriden&quot;:false,&quot;citeprocText&quot;:&quot;(Falkenberry et al., 2018)&quot;,&quot;manualOverrideText&quot;:&quot;&quot;},&quot;citationTag&quot;:&quot;MENDELEY_CITATION_v3_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&quot;},{&quot;citationID&quot;:&quot;MENDELEY_CITATION_24c208ef-6290-465d-b758-eee29521f9c0&quot;,&quot;citationItems&quot;:[{&quot;id&quot;:&quot;f91daae6-dfbc-3173-b7f4-dc7e0d5ceb28&quot;,&quot;itemData&quot;:{&quot;type&quot;:&quot;article-journal&quot;,&quot;id&quot;:&quot;f91daae6-dfbc-3173-b7f4-dc7e0d5ceb28&quot;,&quot;title&quot;:&quot;Changes in the HIV continuum of care following expanded access to HIV testing and treatment in Indonesia: A retrospective population-based cohort study&quot;,&quot;author&quot;:[{&quot;family&quot;:&quot;Tarigan&quot;,&quot;given&quot;:&quot;Yane N.&quot;,&quot;parse-names&quot;:false,&quot;dropping-particle&quot;:&quot;&quot;,&quot;non-dropping-particle&quot;:&quot;&quot;},{&quot;family&quot;:&quot;Woodman&quot;,&quot;given&quot;:&quot;Richard J.&quot;,&quot;parse-names&quot;:false,&quot;dropping-particle&quot;:&quot;&quot;,&quot;non-dropping-particle&quot;:&quot;&quot;},{&quot;family&quot;:&quot;Miller&quot;,&quot;given&quot;:&quot;Emma R.&quot;,&quot;parse-names&quot;:false,&quot;dropping-particle&quot;:&quot;&quot;,&quot;non-dropping-particle&quot;:&quot;&quot;},{&quot;family&quot;:&quot;Wisaksana&quot;,&quot;given&quot;:&quot;Rudi&quot;,&quot;parse-names&quot;:false,&quot;dropping-particle&quot;:&quot;&quot;,&quot;non-dropping-particle&quot;:&quot;&quot;},{&quot;family&quot;:&quot;Wignall&quot;,&quot;given&quot;:&quot;F. Stephen&quot;,&quot;parse-names&quot;:false,&quot;dropping-particle&quot;:&quot;&quot;,&quot;non-dropping-particle&quot;:&quot;&quot;},{&quot;family&quot;:&quot;Ward&quot;,&quot;given&quot;:&quot;Paul R.&quot;,&quot;parse-names&quot;:false,&quot;dropping-particle&quot;:&quot;&quot;,&quot;non-dropping-particle&quot;:&quot;&quot;}],&quot;container-title&quot;:&quot;PLOS ONE&quot;,&quot;DOI&quot;:&quot;10.1371/journal.pone.0239041&quot;,&quot;ISSN&quot;:&quot;1932-6203&quot;,&quot;issued&quot;:{&quot;date-parts&quot;:[[2020,9,11]]},&quot;issue&quot;:&quot;9&quot;,&quot;volume&quot;:&quot;15&quot;},&quot;isTemporary&quot;:false}],&quot;properties&quot;:{&quot;noteIndex&quot;:0},&quot;isEdited&quot;:false,&quot;manualOverride&quot;:{&quot;isManuallyOverriden&quot;:false,&quot;citeprocText&quot;:&quot;(Tarigan et al., 2020)&quot;,&quot;manualOverrideText&quot;:&quot;&quot;},&quot;citationTag&quot;:&quot;MENDELEY_CITATION_v3_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&quot;},{&quot;citationID&quot;:&quot;MENDELEY_CITATION_55765da8-496b-4ac8-a773-77fc18ec9b6b&quot;,&quot;citationItems&quot;:[{&quot;id&quot;:&quot;ce68bf8d-97f2-3d00-812c-f969e37e4823&quot;,&quot;itemData&quot;:{&quot;type&quot;:&quot;webpage&quot;,&quot;id&quot;:&quot;ce68bf8d-97f2-3d00-812c-f969e37e4823&quot;,&quot;title&quot;:&quot;Country Profiles, Indonesia&quot;,&quot;author&quot;:[{&quot;family&quot;:&quot;Evidence to Action&quot;,&quot;given&quot;:&quot;&quot;,&quot;parse-names&quot;:false,&quot;dropping-particle&quot;:&quot;&quot;,&quot;non-dropping-particle&quot;:&quot;&quot;}],&quot;accessed&quot;:{&quot;date-parts&quot;:[[2021,6,8]]},&quot;URL&quot;:&quot;https://www.aidsdatahub.org/country-profiles/indonesia&quot;,&quot;issued&quot;:{&quot;date-parts&quot;:[[2021]]}},&quot;isTemporary&quot;:false}],&quot;properties&quot;:{&quot;noteIndex&quot;:0},&quot;isEdited&quot;:false,&quot;manualOverride&quot;:{&quot;isManuallyOverriden&quot;:true,&quot;citeprocText&quot;:&quot;(Evidence to Action, 2021)&quot;,&quot;manualOverrideText&quot;:&quot;see Evidence to Action, 2021&quot;},&quot;citationTag&quot;:&quot;MENDELEY_CITATION_v3_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&quot;},{&quot;citationID&quot;:&quot;MENDELEY_CITATION_d1e1d56b-81d4-4f40-9817-fad8d287b5f4&quot;,&quot;citationItems&quot;:[{&quot;id&quot;:&quot;74a4fd80-6ffe-3a22-9621-745a7fc06870&quot;,&quot;itemData&quot;:{&quot;type&quot;:&quot;report&quot;,&quot;id&quot;:&quot;74a4fd80-6ffe-3a22-9621-745a7fc06870&quot;,&quot;title&quot;:&quot;A National Evaluation Agenda for HIV UNAIDS&quot;,&quot;author&quot;:[{&quot;family&quot;:&quot;UNAIDS&quot;,&quot;given&quot;:&quot;&quot;,&quot;parse-names&quot;:false,&quot;dropping-particle&quot;:&quot;&quot;,&quot;non-dropping-particle&quot;:&quot;&quot;}],&quot;accessed&quot;:{&quot;date-parts&quot;:[[2021,6,9]]},&quot;URL&quot;:&quot;https://files.unaids.org/en/media/unaids/contentassets/documents/document/2010/9_3-National-Eval-Agenda-MEF.pdf&quot;},&quot;isTemporary&quot;:false}],&quot;properties&quot;:{&quot;noteIndex&quot;:0},&quot;isEdited&quot;:false,&quot;manualOverride&quot;:{&quot;isManuallyOverriden&quot;:true,&quot;citeprocText&quot;:&quot;(UNAIDS, n.d.)&quot;,&quot;manualOverrideText&quot;:&quot;(UNAIDS, n.d., p. 14)&quot;},&quot;citationTag&quot;:&quot;MENDELEY_CITATION_v3_eyJjaXRhdGlvbklEIjoiTUVOREVMRVlfQ0lUQVRJT05fZDFlMWQ1NmItODFkNC00ZjQwLTk4MTctZmFkOGQyODdiNWY0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IoVU5BSURTLCBuLmQuLCBwLiAxNCkifX0=&quot;},{&quot;citationID&quot;:&quot;MENDELEY_CITATION_47b83b2c-784e-4054-bb44-d762a3959638&quot;,&quot;citationItems&quot;:[{&quot;id&quot;:&quot;74a4fd80-6ffe-3a22-9621-745a7fc06870&quot;,&quot;itemData&quot;:{&quot;type&quot;:&quot;report&quot;,&quot;id&quot;:&quot;74a4fd80-6ffe-3a22-9621-745a7fc06870&quot;,&quot;title&quot;:&quot;A National Evaluation Agenda for HIV UNAIDS&quot;,&quot;author&quot;:[{&quot;family&quot;:&quot;UNAIDS&quot;,&quot;given&quot;:&quot;&quot;,&quot;parse-names&quot;:false,&quot;dropping-particle&quot;:&quot;&quot;,&quot;non-dropping-particle&quot;:&quot;&quot;}],&quot;accessed&quot;:{&quot;date-parts&quot;:[[2021,6,9]]},&quot;URL&quot;:&quot;https://files.unaids.org/en/media/unaids/contentassets/documents/document/2010/9_3-National-Eval-Agenda-MEF.pdf&quot;},&quot;isTemporary&quot;:false}],&quot;properties&quot;:{&quot;noteIndex&quot;:0},&quot;isEdited&quot;:false,&quot;manualOverride&quot;:{&quot;isManuallyOverriden&quot;:true,&quot;citeprocText&quot;:&quot;(UNAIDS, n.d.)&quot;,&quot;manualOverrideText&quot;:&quot;(UNAIDS, n.d., 47)&quot;},&quot;citationTag&quot;:&quot;MENDELEY_CITATION_v3_eyJjaXRhdGlvbklEIjoiTUVOREVMRVlfQ0lUQVRJT05fNDdiODNiMmMtNzg0ZS00MDU0LWJiNDQtZDc2MmEzOTU5NjM4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IoVU5BSURTLCBuLmQuLCA0NykifX0=&quot;},{&quot;citationID&quot;:&quot;MENDELEY_CITATION_258fb7a8-da72-4581-a257-66f4189721ea&quot;,&quot;citationItems&quot;:[{&quot;id&quot;:&quot;74a4fd80-6ffe-3a22-9621-745a7fc06870&quot;,&quot;itemData&quot;:{&quot;type&quot;:&quot;report&quot;,&quot;id&quot;:&quot;74a4fd80-6ffe-3a22-9621-745a7fc06870&quot;,&quot;title&quot;:&quot;A National Evaluation Agenda for HIV UNAIDS&quot;,&quot;author&quot;:[{&quot;family&quot;:&quot;UNAIDS&quot;,&quot;given&quot;:&quot;&quot;,&quot;parse-names&quot;:false,&quot;dropping-particle&quot;:&quot;&quot;,&quot;non-dropping-particle&quot;:&quot;&quot;}],&quot;accessed&quot;:{&quot;date-parts&quot;:[[2021,6,9]]},&quot;URL&quot;:&quot;https://files.unaids.org/en/media/unaids/contentassets/documents/document/2010/9_3-National-Eval-Agenda-MEF.pdf&quot;},&quot;isTemporary&quot;:false}],&quot;properties&quot;:{&quot;noteIndex&quot;:0},&quot;isEdited&quot;:false,&quot;manualOverride&quot;:{&quot;isManuallyOverriden&quot;:true,&quot;citeprocText&quot;:&quot;(UNAIDS, n.d.)&quot;,&quot;manualOverrideText&quot;:&quot;UNAIDS, n.d., p. 16&quot;},&quot;citationTag&quot;:&quot;MENDELEY_CITATION_v3_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&quot;},{&quot;citationID&quot;:&quot;MENDELEY_CITATION_593d85b7-58ae-43cc-84b7-cb7cc24a13bb&quot;,&quot;citationItems&quot;:[{&quot;id&quot;:&quot;09230969-d79c-3b2b-9a84-24f0cb977f5a&quot;,&quot;itemData&quot;:{&quot;type&quot;:&quot;book&quot;,&quot;id&quot;:&quot;09230969-d79c-3b2b-9a84-24f0cb977f5a&quot;,&quot;title&quot;:&quot;Socialising the Biomedical Turn in HIV Prevention&quot;,&quot;author&quot;:[{&quot;family&quot;:&quot;Kippax&quot;,&quot;given&quot;:&quot;Susan&quot;,&quot;parse-names&quot;:false,&quot;dropping-particle&quot;:&quot;&quot;,&quot;non-dropping-particle&quot;:&quot;&quot;},{&quot;family&quot;:&quot;Stephenson&quot;,&quot;given&quot;:&quot;Niamh&quot;,&quot;parse-names&quot;:false,&quot;dropping-particle&quot;:&quot;&quot;,&quot;non-dropping-particle&quot;:&quot;&quot;}],&quot;issued&quot;:{&quot;date-parts&quot;:[[2019,8]]},&quot;publisher-place&quot;:&quot;London&quot;,&quot;publisher&quot;:&quot;Anthem Press&quot;},&quot;isTemporary&quot;:false}],&quot;properties&quot;:{&quot;noteIndex&quot;:0},&quot;isEdited&quot;:false,&quot;manualOverride&quot;:{&quot;isManuallyOverriden&quot;:false,&quot;citeprocText&quot;:&quot;(Kippax &amp;#38; Stephenson, 2019)&quot;,&quot;manualOverrideText&quot;:&quot;&quot;},&quot;citationTag&quot;:&quot;MENDELEY_CITATION_v3_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&quot;},{&quot;citationID&quot;:&quot;MENDELEY_CITATION_977a9188-a07e-485e-a152-d1ae639509c0&quot;,&quot;citationItems&quot;:[{&quot;id&quot;:&quot;2ce35d69-4523-36e2-b59a-64243d7e56a1&quot;,&quot;itemData&quot;:{&quot;type&quot;:&quot;article-journal&quot;,&quot;id&quot;:&quot;2ce35d69-4523-36e2-b59a-64243d7e56a1&quot;,&quot;title&quot;:&quot;The biopolitics of engagement and the HIV cascade of care: a synthesis of the literature on patient citizenship and antiretroviral therapy&quot;,&quot;author&quot;:[{&quot;family&quot;:&quot;Paparini&quot;,&quot;given&quot;:&quot;Sara&quot;,&quot;parse-names&quot;:false,&quot;dropping-particle&quot;:&quot;&quot;,&quot;non-dropping-particle&quot;:&quot;&quot;},{&quot;family&quot;:&quot;Rhodes&quot;,&quot;given&quot;:&quot;Tim&quot;,&quot;parse-names&quot;:false,&quot;dropping-particle&quot;:&quot;&quot;,&quot;non-dropping-particle&quot;:&quot;&quot;}],&quot;container-title&quot;:&quot;Critical Public Health&quot;,&quot;DOI&quot;:&quot;10.1080/09581596.2016.1140127&quot;,&quot;ISSN&quot;:&quot;0958-1596&quot;,&quot;issued&quot;:{&quot;date-parts&quot;:[[2016,10,19]]},&quot;issue&quot;:&quot;5&quot;,&quot;volume&quot;:&quot;26&quot;},&quot;isTemporary&quot;:false}],&quot;properties&quot;:{&quot;noteIndex&quot;:0},&quot;isEdited&quot;:false,&quot;manualOverride&quot;:{&quot;isManuallyOverriden&quot;:true,&quot;citeprocText&quot;:&quot;(Paparini &amp;#38; Rhodes, 2016)&quot;,&quot;manualOverrideText&quot;:&quot;Paparini &amp; Rhodes, 2016&quot;},&quot;citationTag&quot;:&quot;MENDELEY_CITATION_v3_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&quot;},{&quot;citationID&quot;:&quot;MENDELEY_CITATION_abc0bd69-4e7a-4610-8605-e598609dbe52&quot;,&quot;citationItems&quot;:[{&quot;id&quot;:&quot;fea25b72-3e11-3860-b863-bfa1028c0013&quot;,&quot;itemData&quot;:{&quot;type&quot;:&quot;article-journal&quot;,&quot;id&quot;:&quot;fea25b72-3e11-3860-b863-bfa1028c0013&quot;,&quot;title&quot;:&quot;How to build an HIV out of care watch list: Remaking HIV surveillance in the era of treatment as prevention&quot;,&quot;author&quot;:[{&quot;family&quot;:&quot;Molldrem&quot;,&quot;given&quot;:&quot;Stephen&quot;,&quot;parse-names&quot;:false,&quot;dropping-particle&quot;:&quot;&quot;,&quot;non-dropping-particle&quot;:&quot;&quot;}],&quot;container-title&quot;:&quot;First Monday&quot;,&quot;DOI&quot;:&quot;10.5210/fm.v25i10.10295&quot;,&quot;ISSN&quot;:&quot;1396-0466&quot;,&quot;issued&quot;:{&quot;date-parts&quot;:[[2020,9,17]]},&quot;abstract&quot;:&quot;&lt;p&gt;This paper describes how state and local departments of public health (DPHs) in the United States build HIV “out of care” lists using “Data to Care” guidance from the Centers for Disease Control and Prevention (CDC). DPHs use these lists in prevention outreach and contact tracing. DPHs build out of care lists using data sent to them by laboratories every time a clinician orders routine HIV-related bloodwork for a patient. If a person does not report bloodwork, or shows poor results, they can be placed on an out of care list. The processes DPHs use to construct and refine lists show how HIV care data changed during the 2010s, transforming from a class of sensitive information with many restrictions governing its exchange into a class of data that is accompanied by a mandate for public health actors to exchange and utilize it in a variety of programs. Re-uses of HIV care data for prevention follow confirmation that antiretroviral therapy for HIV is an effective way to prevent transmission, a paradigm called “treatment as prevention.” DPH personnel enhance lists by conducting investigations, matching lists against medical records, utilizing people search tools such as LexisNexis, searching social media platforms, and other methods. This can include collaboration with correctional and law enforcement agencies — a concern in jurisdictions where HIV nondisclosure is criminalized. Public health re-uses of HIV data are done without consent. This paper focuses on the labor and ethics of building HIV out of care lists, drawing on archival health policy data, fieldwork with the HIV/AIDS workforce in metropolitan Atlanta, and a literature review.&lt;/p&gt;&quot;},&quot;isTemporary&quot;:false}],&quot;properties&quot;:{&quot;noteIndex&quot;:0},&quot;isEdited&quot;:false,&quot;manualOverride&quot;:{&quot;isManuallyOverriden&quot;:true,&quot;citeprocText&quot;:&quot;(Molldrem, 2020)&quot;,&quot;manualOverrideText&quot;:&quot;(see Molldrem, 2020)&quot;},&quot;citationTag&quot;:&quot;MENDELEY_CITATION_v3_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&quot;},{&quot;citationID&quot;:&quot;MENDELEY_CITATION_76141fde-330f-49ac-947f-e674a576575b&quot;,&quot;citationItems&quot;:[{&quot;id&quot;:&quot;77c19e40-2328-3bd8-95c9-0f829135c539&quot;,&quot;itemData&quot;:{&quot;type&quot;:&quot;report&quot;,&quot;id&quot;:&quot;77c19e40-2328-3bd8-95c9-0f829135c539&quot;,&quot;title&quot;:&quot;Key Population Program Implementation Guide&quot;,&quot;author&quot;:[{&quot;family&quot;:&quot;FHI 360/LINKAGES&quot;,&quot;given&quot;:&quot;&quot;,&quot;parse-names&quot;:false,&quot;dropping-particle&quot;:&quot;&quot;,&quot;non-dropping-particle&quot;:&quot;&quot;}],&quot;accessed&quot;:{&quot;date-parts&quot;:[[2021,6,8]]},&quot;URL&quot;:&quot;https://www.fhi360.org/sites/default/files/media/documents/resource-linkages-implementation-guide.pdf&quot;,&quot;issued&quot;:{&quot;date-parts&quot;:[[2017,1]]},&quot;publisher-place&quot;:&quot;Washington (DC)&quot;},&quot;isTemporary&quot;:false}],&quot;properties&quot;:{&quot;noteIndex&quot;:0},&quot;isEdited&quot;:false,&quot;manualOverride&quot;:{&quot;isManuallyOverriden&quot;:true,&quot;citeprocText&quot;:&quot;(FHI 360/LINKAGES, 2017)&quot;,&quot;manualOverrideText&quot;:&quot;FHI 360/LINKAGES, 2017, p. 83&quot;},&quot;citationTag&quot;:&quot;MENDELEY_CITATION_v3_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&quot;},{&quot;citationID&quot;:&quot;MENDELEY_CITATION_7354cddd-ea77-4d7a-a1e0-075f99e1e5a8&quot;,&quot;citationItems&quot;:[{&quot;id&quot;:&quot;6aae1b84-06bf-3ed8-98ac-e76e5904172e&quot;,&quot;itemData&quot;:{&quot;type&quot;:&quot;webpage&quot;,&quot;id&quot;:&quot;6aae1b84-06bf-3ed8-98ac-e76e5904172e&quot;,&quot;title&quot;:&quot;Introduction to Public Health Surveillance&quot;,&quot;author&quot;:[{&quot;family&quot;:&quot;Centers for Disease Control and Prevention&quot;,&quot;given&quot;:&quot;&quot;,&quot;parse-names&quot;:false,&quot;dropping-particle&quot;:&quot;&quot;,&quot;non-dropping-particle&quot;:&quot;&quot;}],&quot;accessed&quot;:{&quot;date-parts&quot;:[[2021,6,8]]},&quot;URL&quot;:&quot;https://www.cdc.gov/training/publichealth101/surveillance.html&quot;,&quot;issued&quot;:{&quot;date-parts&quot;:[[2018,11,15]]}},&quot;isTemporary&quot;:false}],&quot;properties&quot;:{&quot;noteIndex&quot;:0},&quot;isEdited&quot;:false,&quot;manualOverride&quot;:{&quot;isManuallyOverriden&quot;:true,&quot;citeprocText&quot;:&quot;(Centers for Disease Control and Prevention, 2018)&quot;,&quot;manualOverrideText&quot;:&quot;(Centers for Disease Control and Prevention, 2018, para. 1)&quot;},&quot;citationTag&quot;:&quot;MENDELEY_CITATION_v3_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&quot;},{&quot;citationID&quot;:&quot;MENDELEY_CITATION_3947be52-a139-4f5a-b4e4-d34a7b42364a&quot;,&quot;citationItems&quot;:[{&quot;id&quot;:&quot;995a2c74-d235-3763-9739-e002af5c8324&quot;,&quot;itemData&quot;:{&quot;type&quot;:&quot;report&quot;,&quot;id&quot;:&quot;995a2c74-d235-3763-9739-e002af5c8324&quot;,&quot;title&quot;:&quot;Guidelines for conducting HIV sentinel serosurveys among pregnant women and other groups&quot;,&quot;author&quot;:[{&quot;family&quot;:&quot;UNAIDS/WHO Working Group on Global HIV/AIDS and STI Surveillance&quot;,&quot;given&quot;:&quot;&quot;,&quot;parse-names&quot;:false,&quot;dropping-particle&quot;:&quot;&quot;,&quot;non-dropping-particle&quot;:&quot;&quot;}],&quot;accessed&quot;:{&quot;date-parts&quot;:[[2021,6,9]]},&quot;URL&quot;:&quot;https://www.who.int/hiv/pub/surveillance/en/ancguidelines.pdf&quot;,&quot;issued&quot;:{&quot;date-parts&quot;:[[2003]]},&quot;publisher-place&quot;:&quot;Geneva, Switzerland&quot;},&quot;isTemporary&quot;:false}],&quot;properties&quot;:{&quot;noteIndex&quot;:0},&quot;isEdited&quot;:false,&quot;manualOverride&quot;:{&quot;isManuallyOverriden&quot;:true,&quot;citeprocText&quot;:&quot;(UNAIDS/WHO Working Group on Global HIV/AIDS and STI Surveillance, 2003)&quot;,&quot;manualOverrideText&quot;:&quot;(2003, p. 71)&quot;},&quot;citationTag&quot;:&quot;MENDELEY_CITATION_v3_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&quot;},{&quot;citationID&quot;:&quot;MENDELEY_CITATION_9333ffa1-c54c-4e4f-bfff-e0654997d754&quot;,&quot;citationItems&quot;:[{&quot;id&quot;:&quot;20b109b1-06a7-3927-a97a-112b7b8cf9e3&quot;,&quot;itemData&quot;:{&quot;type&quot;:&quot;report&quot;,&quot;id&quot;:&quot;20b109b1-06a7-3927-a97a-112b7b8cf9e3&quot;,&quot;title&quot;:&quot;Guidelines for Second Generation HIV Surveillance&quot;,&quot;author&quot;:[{&quot;family&quot;:&quot;World Health Organization&quot;,&quot;given&quot;:&quot;&quot;,&quot;parse-names&quot;:false,&quot;dropping-particle&quot;:&quot;&quot;,&quot;non-dropping-particle&quot;:&quot;&quot;}],&quot;accessed&quot;:{&quot;date-parts&quot;:[[2021,6,9]]},&quot;URL&quot;:&quot;https://www.ncbi.nlm.nih.gov/books/NBK158982/&quot;,&quot;issued&quot;:{&quot;date-parts&quot;:[[2013]]},&quot;publisher-place&quot;:&quot;Geneva, Switzerland&quot;},&quot;isTemporary&quot;:false}],&quot;properties&quot;:{&quot;noteIndex&quot;:0},&quot;isEdited&quot;:false,&quot;manualOverride&quot;:{&quot;isManuallyOverriden&quot;:true,&quot;citeprocText&quot;:&quot;(World Health Organization, 2013)&quot;,&quot;manualOverrideText&quot;:&quot;(World Health Organization, 2013, section 1.1)&quot;},&quot;citationTag&quot;:&quot;MENDELEY_CITATION_v3_eyJjaXRhdGlvbklEIjoiTUVOREVMRVlfQ0lUQVRJT05fOTMzM2ZmYTEtYzU0Yy00ZTRmLWJmZmYtZTA2NTQ5OTdkNzU0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IoV29ybGQgSGVhbHRoIE9yZ2FuaXphdGlvbiwgMjAxMywgc2VjdGlvbiAxLjEpIn19&quot;},{&quot;citationID&quot;:&quot;MENDELEY_CITATION_371cb7dd-d18d-4ae8-8d1b-a903315abd4c&quot;,&quot;citationItems&quot;:[{&quot;id&quot;:&quot;20b109b1-06a7-3927-a97a-112b7b8cf9e3&quot;,&quot;itemData&quot;:{&quot;type&quot;:&quot;report&quot;,&quot;id&quot;:&quot;20b109b1-06a7-3927-a97a-112b7b8cf9e3&quot;,&quot;title&quot;:&quot;Guidelines for Second Generation HIV Surveillance&quot;,&quot;author&quot;:[{&quot;family&quot;:&quot;World Health Organization&quot;,&quot;given&quot;:&quot;&quot;,&quot;parse-names&quot;:false,&quot;dropping-particle&quot;:&quot;&quot;,&quot;non-dropping-particle&quot;:&quot;&quot;}],&quot;accessed&quot;:{&quot;date-parts&quot;:[[2021,6,9]]},&quot;URL&quot;:&quot;https://www.ncbi.nlm.nih.gov/books/NBK158982/&quot;,&quot;issued&quot;:{&quot;date-parts&quot;:[[2013]]},&quot;publisher-place&quot;:&quot;Geneva, Switzerland&quot;},&quot;isTemporary&quot;:false}],&quot;properties&quot;:{&quot;noteIndex&quot;:0},&quot;isEdited&quot;:false,&quot;manualOverride&quot;:{&quot;isManuallyOverriden&quot;:true,&quot;citeprocText&quot;:&quot;(World Health Organization, 2013)&quot;,&quot;manualOverrideText&quot;:&quot;(World Health Organization, 2013, section 1.3)&quot;},&quot;citationTag&quot;:&quot;MENDELEY_CITATION_v3_eyJjaXRhdGlvbklEIjoiTUVOREVMRVlfQ0lUQVRJT05fMzcxY2I3ZGQtZDE4ZC00YWU4LThkMWItYTkwMzMxNWFiZDRj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IoV29ybGQgSGVhbHRoIE9yZ2FuaXphdGlvbiwgMjAxMywgc2VjdGlvbiAxLjMpIn19&quot;},{&quot;citationID&quot;:&quot;MENDELEY_CITATION_1bdd6b20-8788-470a-8233-49f0fd9c6bc7&quot;,&quot;citationItems&quot;:[{&quot;id&quot;:&quot;20b109b1-06a7-3927-a97a-112b7b8cf9e3&quot;,&quot;itemData&quot;:{&quot;type&quot;:&quot;report&quot;,&quot;id&quot;:&quot;20b109b1-06a7-3927-a97a-112b7b8cf9e3&quot;,&quot;title&quot;:&quot;Guidelines for Second Generation HIV Surveillance&quot;,&quot;author&quot;:[{&quot;family&quot;:&quot;World Health Organization&quot;,&quot;given&quot;:&quot;&quot;,&quot;parse-names&quot;:false,&quot;dropping-particle&quot;:&quot;&quot;,&quot;non-dropping-particle&quot;:&quot;&quot;}],&quot;accessed&quot;:{&quot;date-parts&quot;:[[2021,6,9]]},&quot;URL&quot;:&quot;https://www.ncbi.nlm.nih.gov/books/NBK158982/&quot;,&quot;issued&quot;:{&quot;date-parts&quot;:[[2013]]},&quot;publisher-place&quot;:&quot;Geneva, Switzerland&quot;},&quot;isTemporary&quot;:false}],&quot;properties&quot;:{&quot;noteIndex&quot;:0},&quot;isEdited&quot;:false,&quot;manualOverride&quot;:{&quot;isManuallyOverriden&quot;:true,&quot;citeprocText&quot;:&quot;(World Health Organization, 2013)&quot;,&quot;manualOverrideText&quot;:&quot;World Health Organization, 2013&quot;},&quot;citationTag&quot;:&quot;MENDELEY_CITATION_v3_eyJjaXRhdGlvbklEIjoiTUVOREVMRVlfQ0lUQVRJT05fMWJkZDZiMjAtODc4OC00NzBhLTgyMzMtNDlmMGZkOWM2YmM3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JXb3JsZCBIZWFsdGggT3JnYW5pemF0aW9uLCAyMDEzIn19&quot;},{&quot;citationID&quot;:&quot;MENDELEY_CITATION_875f79e9-68b6-4bab-a1c8-4de63f08fc06&quot;,&quot;citationItems&quot;:[{&quot;id&quot;:&quot;10909ca8-6d6b-3d0d-aa71-6f3810a3f35d&quot;,&quot;itemData&quot;:{&quot;type&quot;:&quot;report&quot;,&quot;id&quot;:&quot;10909ca8-6d6b-3d0d-aa71-6f3810a3f35d&quot;,&quot;title&quot;:&quot;Fact Sheet Integrated Biological and Behavioural Survey (IBBS): High Risk Group in Indonesia&quot;,&quot;author&quot;:[{&quot;family&quot;:&quot;Ministry of Health&quot;,&quot;given&quot;:&quot;&quot;,&quot;parse-names&quot;:false,&quot;dropping-particle&quot;:&quot;&quot;,&quot;non-dropping-particle&quot;:&quot;&quot;}],&quot;accessed&quot;:{&quot;date-parts&quot;:[[2021,6,9]]},&quot;URL&quot;:&quot;http://www.slideshare.net/ ditkeswa/finalstbp-totaldraft13-januari1.&quot;,&quot;issued&quot;:{&quot;date-parts&quot;:[[2013]]},&quot;publisher-place&quot;:&quot;Jakarta&quot;},&quot;isTemporary&quot;:false}],&quot;properties&quot;:{&quot;noteIndex&quot;:0},&quot;isEdited&quot;:false,&quot;manualOverride&quot;:{&quot;isManuallyOverriden&quot;:false,&quot;citeprocText&quot;:&quot;(Ministry of Health, 2013)&quot;,&quot;manualOverrideText&quot;:&quot;&quot;},&quot;citationTag&quot;:&quot;MENDELEY_CITATION_v3_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&quot;},{&quot;citationID&quot;:&quot;MENDELEY_CITATION_3b9579dc-a718-4053-8c46-c30145c9cfa0&quot;,&quot;citationItems&quot;:[{&quot;id&quot;:&quot;2ce4dd1e-f700-3583-a089-1662b26f5651&quot;,&quot;itemData&quot;:{&quot;type&quot;:&quot;report&quot;,&quot;id&quot;:&quot;2ce4dd1e-f700-3583-a089-1662b26f5651&quot;,&quot;title&quot;:&quot;LINKAGES HIV Cascade Framework for Key Populations&quot;,&quot;author&quot;:[{&quot;family&quot;:&quot;United States Agency for International Development (USAID)&quot;,&quot;given&quot;:&quot;&quot;,&quot;parse-names&quot;:false,&quot;dropping-particle&quot;:&quot;&quot;,&quot;non-dropping-particle&quot;:&quot;&quot;}],&quot;accessed&quot;:{&quot;date-parts&quot;:[[2021,6,9]]},&quot;URL&quot;:&quot;https://www.clac.cab/portfolio-item/linkages-hiv-cascade-framework-key-populations&quot;,&quot;issued&quot;:{&quot;date-parts&quot;:[[2015]]}},&quot;isTemporary&quot;:false}],&quot;properties&quot;:{&quot;noteIndex&quot;:0},&quot;isEdited&quot;:false,&quot;manualOverride&quot;:{&quot;isManuallyOverriden&quot;:true,&quot;citeprocText&quot;:&quot;(United States Agency for International Development (USAID), 2015)&quot;,&quot;manualOverrideText&quot;:&quot;(United States Agency for International Development (USAID), 2015, p. 2)&quot;},&quot;citationTag&quot;:&quot;MENDELEY_CITATION_v3_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&quot;},{&quot;citationID&quot;:&quot;MENDELEY_CITATION_eca5aa68-2ac3-4b52-b500-febb69c47425&quot;,&quot;citationItems&quot;:[{&quot;id&quot;:&quot;0b5b9097-a296-3def-a143-01f48f0315dc&quot;,&quot;itemData&quot;:{&quot;type&quot;:&quot;report&quot;,&quot;id&quot;:&quot;0b5b9097-a296-3def-a143-01f48f0315dc&quot;,&quot;title&quot;:&quot;Monitoring Guide and Toolkit for HIV Prevention, Diagnosis, Treatment, and Care Programs with Key Populations&quot;,&quot;author&quot;:[{&quot;family&quot;:&quot;FHI 360&quot;,&quot;given&quot;:&quot;&quot;,&quot;parse-names&quot;:false,&quot;dropping-particle&quot;:&quot;&quot;,&quot;non-dropping-particle&quot;:&quot;&quot;}],&quot;accessed&quot;:{&quot;date-parts&quot;:[[2021,6,8]]},&quot;URL&quot;:&quot;https://www.fhi360.org/sites/default/files/media/documents/resource-linkages-monitoring-tools.pdf&quot;,&quot;issued&quot;:{&quot;date-parts&quot;:[[2020,4]]},&quot;publisher-place&quot;:&quot;FHI 360&quot;},&quot;isTemporary&quot;:false}],&quot;properties&quot;:{&quot;noteIndex&quot;:0},&quot;isEdited&quot;:false,&quot;manualOverride&quot;:{&quot;isManuallyOverriden&quot;:true,&quot;citeprocText&quot;:&quot;(FHI 360, 2020)&quot;,&quot;manualOverrideText&quot;:&quot;FHI 360, 2020, p. 113&quot;},&quot;citationTag&quot;:&quot;MENDELEY_CITATION_v3_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&quot;},{&quot;citationID&quot;:&quot;MENDELEY_CITATION_eb293a49-497d-4a45-a3ef-c6c27f543bdd&quot;,&quot;citationItems&quot;:[{&quot;id&quot;:&quot;ce949dec-4595-318c-b930-7959cb306454&quot;,&quot;itemData&quot;:{&quot;type&quot;:&quot;report&quot;,&quot;id&quot;:&quot;ce949dec-4595-318c-b930-7959cb306454&quot;,&quot;title&quot;:&quot;A Guide on Indicators for Monitoring and Reporting on the Health Sector Response to HIV/AIDS&quot;,&quot;author&quot;:[{&quot;family&quot;:&quot;World Health Orginization&quot;,&quot;given&quot;:&quot;&quot;,&quot;parse-names&quot;:false,&quot;dropping-particle&quot;:&quot;&quot;,&quot;non-dropping-particle&quot;:&quot;&quot;},{&quot;family&quot;:&quot;UNICEF&quot;,&quot;given&quot;:&quot;&quot;,&quot;parse-names&quot;:false,&quot;dropping-particle&quot;:&quot;&quot;,&quot;non-dropping-particle&quot;:&quot;&quot;},{&quot;family&quot;:&quot;UNAIDS&quot;,&quot;given&quot;:&quot;&quot;,&quot;parse-names&quot;:false,&quot;dropping-particle&quot;:&quot;&quot;,&quot;non-dropping-particle&quot;:&quot;&quot;}],&quot;issued&quot;:{&quot;date-parts&quot;:[[2011,1]]}},&quot;isTemporary&quot;:false}],&quot;properties&quot;:{&quot;noteIndex&quot;:0},&quot;isEdited&quot;:false,&quot;manualOverride&quot;:{&quot;isManuallyOverriden&quot;:true,&quot;citeprocText&quot;:&quot;(World Health Orginization et al., 2011)&quot;,&quot;manualOverrideText&quot;:&quot;World Health Orginization et al., 2011&quot;},&quot;citationTag&quot;:&quot;MENDELEY_CITATION_v3_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&quot;},{&quot;citationID&quot;:&quot;MENDELEY_CITATION_fc7b448b-4783-4bb7-861b-68ac7bed15f7&quot;,&quot;citationItems&quot;:[{&quot;id&quot;:&quot;333fef77-111c-3367-95fe-7817d6dbd16c&quot;,&quot;itemData&quot;:{&quot;type&quot;:&quot;report&quot;,&quot;id&quot;:&quot;333fef77-111c-3367-95fe-7817d6dbd16c&quot;,&quot;title&quot;:&quot;The UNAIDS/WHO Working Group on global HIV/AIDS and STI Surveillance&quot;,&quot;author&quot;:[{&quot;family&quot;:&quot;World Health Organization&quot;,&quot;given&quot;:&quot;&quot;,&quot;parse-names&quot;:false,&quot;dropping-particle&quot;:&quot;&quot;,&quot;non-dropping-particle&quot;:&quot;&quot;}],&quot;accessed&quot;:{&quot;date-parts&quot;:[[2021,6,9]]},&quot;URL&quot;:&quot;https://www.who.int/hiv/strategic/surveillance/workinggroup/en/&quot;,&quot;issued&quot;:{&quot;date-parts&quot;:[[2021]]}},&quot;isTemporary&quot;:false}],&quot;properties&quot;:{&quot;noteIndex&quot;:0},&quot;isEdited&quot;:false,&quot;manualOverride&quot;:{&quot;isManuallyOverriden&quot;:false,&quot;citeprocText&quot;:&quot;(World Health Organization, 2021)&quot;,&quot;manualOverrideText&quot;:&quot;&quot;},&quot;citationTag&quot;:&quot;MENDELEY_CITATION_v3_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&quot;},{&quot;citationID&quot;:&quot;MENDELEY_CITATION_8271892b-4a4a-4309-af28-0a375a9fe31f&quot;,&quot;citationItems&quot;:[{&quot;id&quot;:&quot;176c2e7d-606c-3a27-a644-12416a0120f7&quot;,&quot;itemData&quot;:{&quot;type&quot;:&quot;report&quot;,&quot;id&quot;:&quot;176c2e7d-606c-3a27-a644-12416a0120f7&quot;,&quot;title&quot;:&quot;Second Generation Surveillance for HIV/AIDS&quot;,&quot;author&quot;:[{&quot;family&quot;:&quot;World Health Organization&quot;,&quot;given&quot;:&quot;&quot;,&quot;parse-names&quot;:false,&quot;dropping-particle&quot;:&quot;&quot;,&quot;non-dropping-particle&quot;:&quot;&quot;}],&quot;accessed&quot;:{&quot;date-parts&quot;:[[2021,6,9]]},&quot;URL&quot;:&quot;https://www.who.int/hiv/topics/surveillance/2ndgen/en/&quot;},&quot;isTemporary&quot;:false}],&quot;properties&quot;:{&quot;noteIndex&quot;:0},&quot;isEdited&quot;:false,&quot;manualOverride&quot;:{&quot;isManuallyOverriden&quot;:false,&quot;citeprocText&quot;:&quot;(World Health Organization, n.d.)&quot;,&quot;manualOverrideText&quot;:&quot;&quot;},&quot;citationTag&quot;:&quot;MENDELEY_CITATION_v3_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&quot;},{&quot;citationID&quot;:&quot;MENDELEY_CITATION_1d784cfe-76f6-4da3-8ae3-46200a619768&quot;,&quot;citationItems&quot;:[{&quot;id&quot;:&quot;df8932bf-e944-3a65-9ca1-3c8c51e872a9&quot;,&quot;itemData&quot;:{&quot;type&quot;:&quot;report&quot;,&quot;id&quot;:&quot;df8932bf-e944-3a65-9ca1-3c8c51e872a9&quot;,&quot;title&quot;:&quot;Guidelines for Second Generation HIV Surveillance&quot;,&quot;author&quot;:[{&quot;family&quot;:&quot;UNAIDS/WHO Working Group on Global HIV/AIDS and STI Surveillance&quot;,&quot;given&quot;:&quot;&quot;,&quot;parse-names&quot;:false,&quot;dropping-particle&quot;:&quot;&quot;,&quot;non-dropping-particle&quot;:&quot;&quot;}],&quot;accessed&quot;:{&quot;date-parts&quot;:[[2021,6,9]]},&quot;URL&quot;:&quot;https://www.who.int/hiv/pub/surveillance/en/cds_edc_2000_5.pdf&quot;,&quot;issued&quot;:{&quot;date-parts&quot;:[[2000]]},&quot;publisher-place&quot;:&quot;Geneva&quot;},&quot;isTemporary&quot;:false}],&quot;properties&quot;:{&quot;noteIndex&quot;:0},&quot;isEdited&quot;:false,&quot;manualOverride&quot;:{&quot;isManuallyOverriden&quot;:true,&quot;citeprocText&quot;:&quot;(UNAIDS/WHO Working Group on Global HIV/AIDS and STI Surveillance, 2000)&quot;,&quot;manualOverrideText&quot;:&quot;(UNAIDS/WHO Working Group on Global HIV/AIDS and STI Surveillance, 2000, p. 2)&quot;},&quot;citationTag&quot;:&quot;MENDELEY_CITATION_v3_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&quot;},{&quot;citationID&quot;:&quot;MENDELEY_CITATION_ce233c84-3e5a-427f-99bb-68c21a3c1335&quot;,&quot;citationItems&quot;:[{&quot;id&quot;:&quot;df8932bf-e944-3a65-9ca1-3c8c51e872a9&quot;,&quot;itemData&quot;:{&quot;type&quot;:&quot;report&quot;,&quot;id&quot;:&quot;df8932bf-e944-3a65-9ca1-3c8c51e872a9&quot;,&quot;title&quot;:&quot;Guidelines for Second Generation HIV Surveillance&quot;,&quot;author&quot;:[{&quot;family&quot;:&quot;UNAIDS/WHO Working Group on Global HIV/AIDS and STI Surveillance&quot;,&quot;given&quot;:&quot;&quot;,&quot;parse-names&quot;:false,&quot;dropping-particle&quot;:&quot;&quot;,&quot;non-dropping-particle&quot;:&quot;&quot;}],&quot;accessed&quot;:{&quot;date-parts&quot;:[[2021,6,9]]},&quot;URL&quot;:&quot;https://www.who.int/hiv/pub/surveillance/en/cds_edc_2000_5.pdf&quot;,&quot;issued&quot;:{&quot;date-parts&quot;:[[2000]]},&quot;publisher-place&quot;:&quot;Geneva&quot;},&quot;isTemporary&quot;:false}],&quot;properties&quot;:{&quot;noteIndex&quot;:0},&quot;isEdited&quot;:false,&quot;manualOverride&quot;:{&quot;isManuallyOverriden&quot;:true,&quot;citeprocText&quot;:&quot;(UNAIDS/WHO Working Group on Global HIV/AIDS and STI Surveillance, 2000)&quot;,&quot;manualOverrideText&quot;:&quot;UNAIDS/WHO Working Group on Global HIV/AIDS and STI Surveillance (2000, p. 19)&quot;},&quot;citationTag&quot;:&quot;MENDELEY_CITATION_v3_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&quot;},{&quot;citationID&quot;:&quot;MENDELEY_CITATION_6d1dc718-c38a-49ca-841d-095606c9fcd5&quot;,&quot;citationItems&quot;:[{&quot;id&quot;:&quot;20b109b1-06a7-3927-a97a-112b7b8cf9e3&quot;,&quot;itemData&quot;:{&quot;type&quot;:&quot;report&quot;,&quot;id&quot;:&quot;20b109b1-06a7-3927-a97a-112b7b8cf9e3&quot;,&quot;title&quot;:&quot;Guidelines for Second Generation HIV Surveillance&quot;,&quot;author&quot;:[{&quot;family&quot;:&quot;World Health Organization&quot;,&quot;given&quot;:&quot;&quot;,&quot;parse-names&quot;:false,&quot;dropping-particle&quot;:&quot;&quot;,&quot;non-dropping-particle&quot;:&quot;&quot;}],&quot;accessed&quot;:{&quot;date-parts&quot;:[[2021,6,9]]},&quot;URL&quot;:&quot;https://www.ncbi.nlm.nih.gov/books/NBK158982/&quot;,&quot;issued&quot;:{&quot;date-parts&quot;:[[2013]]},&quot;publisher-place&quot;:&quot;Geneva, Switzerland&quot;},&quot;isTemporary&quot;:false}],&quot;properties&quot;:{&quot;noteIndex&quot;:0},&quot;isEdited&quot;:false,&quot;manualOverride&quot;:{&quot;isManuallyOverriden&quot;:true,&quot;citeprocText&quot;:&quot;(World Health Organization, 2013)&quot;,&quot;manualOverrideText&quot;:&quot;World Health Organization, 2013, p. 10&quot;},&quot;citationTag&quot;:&quot;MENDELEY_CITATION_v3_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&quot;},{&quot;citationID&quot;:&quot;MENDELEY_CITATION_3b907fad-d2ab-4e88-b69b-e01b65fef215&quot;,&quot;citationItems&quot;:[{&quot;id&quot;:&quot;0258cdba-c66f-370b-9b47-788de4911d0d&quot;,&quot;itemData&quot;:{&quot;type&quot;:&quot;article-journal&quot;,&quot;id&quot;:&quot;0258cdba-c66f-370b-9b47-788de4911d0d&quot;,&quot;title&quot;:&quot;Reconstructing LGBT through Images in Indonesia: Criminal Spectacle as Visual Power.&quot;,&quot;author&quot;:[{&quot;family&quot;:&quot;Hegarty&quot;,&quot;given&quot;:&quot;B.&quot;,&quot;parse-names&quot;:false,&quot;dropping-particle&quot;:&quot;&quot;,&quot;non-dropping-particle&quot;:&quot;&quot;}],&quot;container-title&quot;:&quot;Indonesia and the Malay World&quot;,&quot;issued&quot;:{&quot;date-parts&quot;:[[2021]]},&quot;volume&quot;:&quot;Under Review&quot;},&quot;isTemporary&quot;:false}],&quot;properties&quot;:{&quot;noteIndex&quot;:0},&quot;isEdited&quot;:false,&quot;manualOverride&quot;:{&quot;isManuallyOverriden&quot;:false,&quot;citeprocText&quot;:&quot;(Hegarty, 2021)&quot;,&quot;manualOverrideText&quot;:&quot;&quot;},&quot;citationTag&quot;:&quot;MENDELEY_CITATION_v3_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&quot;},{&quot;citationID&quot;:&quot;MENDELEY_CITATION_edd7c78d-aa94-48f7-b2f8-daecaedc1eea&quot;,&quot;citationItems&quot;:[{&quot;id&quot;:&quot;546b0dc7-1576-352e-9626-41c75e533d0e&quot;,&quot;itemData&quot;:{&quot;type&quot;:&quot;article-journal&quot;,&quot;id&quot;:&quot;546b0dc7-1576-352e-9626-41c75e533d0e&quot;,&quot;title&quot;:&quot;Strategies of silence in an age of transparency: Navigating HIV and visibility in Aceh, Indonesia&quot;,&quot;author&quot;:[{&quot;family&quot;:&quot;Samuels&quot;,&quot;given&quot;:&quot;Annemarie&quot;,&quot;parse-names&quot;:false,&quot;dropping-particle&quot;:&quot;&quot;,&quot;non-dropping-particle&quot;:&quot;&quot;}],&quot;container-title&quot;:&quot;History and Anthropology&quot;,&quot;DOI&quot;:&quot;10.1080/02757206.2020.1830384&quot;,&quot;ISSN&quot;:&quot;0275-7206&quot;,&quot;issued&quot;:{&quot;date-parts&quot;:[[2020,10,9]]}},&quot;isTemporary&quot;:false},{&quot;id&quot;:&quot;b50d8617-8459-3d35-add2-9910313b9455&quot;,&quot;itemData&quot;:{&quot;type&quot;:&quot;article-journal&quot;,&quot;id&quot;:&quot;b50d8617-8459-3d35-add2-9910313b9455&quot;,&quot;title&quot;:&quot;Can You Keep a Secret? Pretences of Confidentiality in HIV/AIDS Counseling and Treatment in Eastern Indonesia&quot;,&quot;author&quot;:[{&quot;family&quot;:&quot;Butt&quot;,&quot;given&quot;:&quot;Leslie&quot;,&quot;parse-names&quot;:false,&quot;dropping-particle&quot;:&quot;&quot;,&quot;non-dropping-particle&quot;:&quot;&quot;}],&quot;container-title&quot;:&quot;Medical Anthropology&quot;,&quot;DOI&quot;:&quot;10.1080/01459740.2011.560585&quot;,&quot;ISSN&quot;:&quot;0145-9740&quot;,&quot;issued&quot;:{&quot;date-parts&quot;:[[2011,5]]},&quot;issue&quot;:&quot;3&quot;,&quot;volume&quot;:&quot;30&quot;},&quot;isTemporary&quot;:false}],&quot;properties&quot;:{&quot;noteIndex&quot;:0},&quot;isEdited&quot;:false,&quot;manualOverride&quot;:{&quot;isManuallyOverriden&quot;:false,&quot;citeprocText&quot;:&quot;(Butt, 2011; Samuels, 2020)&quot;,&quot;manualOverrideText&quot;:&quot;&quot;},&quot;citationTag&quot;:&quot;MENDELEY_CITATION_v3_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B49EFF1098D749B94D4C1974DC16FA" ma:contentTypeVersion="13" ma:contentTypeDescription="Create a new document." ma:contentTypeScope="" ma:versionID="1d161ca7f8e23710c5255f237a6e53b5">
  <xsd:schema xmlns:xsd="http://www.w3.org/2001/XMLSchema" xmlns:xs="http://www.w3.org/2001/XMLSchema" xmlns:p="http://schemas.microsoft.com/office/2006/metadata/properties" xmlns:ns2="85801f33-ede5-413c-956f-136d77368805" xmlns:ns3="89329de1-6a5c-4e66-be23-660f27b5812e" targetNamespace="http://schemas.microsoft.com/office/2006/metadata/properties" ma:root="true" ma:fieldsID="67603258bb3d2baa8eedb3f50381bf06" ns2:_="" ns3:_="">
    <xsd:import namespace="85801f33-ede5-413c-956f-136d77368805"/>
    <xsd:import namespace="89329de1-6a5c-4e66-be23-660f27b581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1f33-ede5-413c-956f-136d77368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329de1-6a5c-4e66-be23-660f27b5812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489B38-B0FC-DD4B-9B21-E53ADDBAC133}">
  <ds:schemaRefs>
    <ds:schemaRef ds:uri="http://schemas.openxmlformats.org/officeDocument/2006/bibliography"/>
  </ds:schemaRefs>
</ds:datastoreItem>
</file>

<file path=customXml/itemProps2.xml><?xml version="1.0" encoding="utf-8"?>
<ds:datastoreItem xmlns:ds="http://schemas.openxmlformats.org/officeDocument/2006/customXml" ds:itemID="{5834B312-663B-4BD7-8C3A-48BC6C03EB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23E796-ED20-428A-846D-B7F6F337BB21}">
  <ds:schemaRefs>
    <ds:schemaRef ds:uri="http://schemas.microsoft.com/sharepoint/v3/contenttype/forms"/>
  </ds:schemaRefs>
</ds:datastoreItem>
</file>

<file path=customXml/itemProps4.xml><?xml version="1.0" encoding="utf-8"?>
<ds:datastoreItem xmlns:ds="http://schemas.openxmlformats.org/officeDocument/2006/customXml" ds:itemID="{BD78BC4E-CFCC-44CA-829D-AB0FF530E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1f33-ede5-413c-956f-136d77368805"/>
    <ds:schemaRef ds:uri="89329de1-6a5c-4e66-be23-660f27b581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5778</Words>
  <Characters>32941</Characters>
  <Application>Microsoft Office Word</Application>
  <DocSecurity>0</DocSecurity>
  <Lines>274</Lines>
  <Paragraphs>77</Paragraphs>
  <ScaleCrop>false</ScaleCrop>
  <Company/>
  <LinksUpToDate>false</LinksUpToDate>
  <CharactersWithSpaces>38642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Kristal Spreadborough</dc:creator>
  <cp:keywords/>
  <dc:description/>
  <cp:lastModifiedBy>Kristal Spreadborough</cp:lastModifiedBy>
  <cp:revision>391</cp:revision>
  <dcterms:created xsi:type="dcterms:W3CDTF">2021-05-18T19:13:00Z</dcterms:created>
  <dcterms:modified xsi:type="dcterms:W3CDTF">2021-11-22T22:55:00Z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0x010100EAB49EFF1098D749B94D4C1974DC16FA</vt:lpwstr>
  </property>
</Properties>
</file>