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00CD" w14:textId="556B5DAA" w:rsidR="00C568FE" w:rsidRDefault="00C568FE" w:rsidP="005F209D">
      <w:pPr>
        <w:pStyle w:val="Heading2"/>
      </w:pPr>
      <w:r>
        <w:t>Coaching – the word</w:t>
      </w:r>
    </w:p>
    <w:p w14:paraId="31AE1CB9" w14:textId="00889CED" w:rsidR="00B700DF" w:rsidRDefault="00EC6C34" w:rsidP="00DE11C2">
      <w:pPr>
        <w:pStyle w:val="NoSpacing"/>
      </w:pPr>
      <w:r>
        <w:t>The meaning of coach as a teacher</w:t>
      </w:r>
      <w:r w:rsidR="00A204B8">
        <w:t>/tutor</w:t>
      </w:r>
      <w:r>
        <w:t xml:space="preserve"> has its origins in 19</w:t>
      </w:r>
      <w:r w:rsidRPr="00EC6C34">
        <w:rPr>
          <w:vertAlign w:val="superscript"/>
        </w:rPr>
        <w:t>th</w:t>
      </w:r>
      <w:r>
        <w:t xml:space="preserve"> century English university examinations and </w:t>
      </w:r>
      <w:r w:rsidR="00FF0677">
        <w:t>this</w:t>
      </w:r>
      <w:r>
        <w:t xml:space="preserve"> meaning was transferred into the sporting arena</w:t>
      </w:r>
      <w:r>
        <w:fldChar w:fldCharType="begin"/>
      </w:r>
      <w:r w:rsidR="009F33CB">
        <w:instrText xml:space="preserve"> ADDIN ZOTERO_ITEM CSL_CITATION {"citationID":"ka9qwLkO","properties":{"formattedCitation":"\\super 1\\nosupersub{}","plainCitation":"1","noteIndex":0},"citationItems":[{"id":9112,"uris":["http://zotero.org/users/6495881/items/BGSXXVBV"],"uri":["http://zotero.org/users/6495881/items/BGSXXVBV"],"itemData":{"id":9112,"type":"entry-dictionary","container-title":"OED Online","language":"en-GB","publisher":"Oxford University Press","source":"Oxford English Dictionary","title":"coach, n.","URL":"https://www.oed.com/view/Entry/34954#eid9212908","accessed":{"date-parts":[["2020",10,7]]}}}],"schema":"https://github.com/citation-style-language/schema/raw/master/csl-citation.json"} </w:instrText>
      </w:r>
      <w:r>
        <w:fldChar w:fldCharType="separate"/>
      </w:r>
      <w:r w:rsidR="009F33CB" w:rsidRPr="009F33CB">
        <w:rPr>
          <w:rFonts w:ascii="Calibri" w:hAnsi="Calibri" w:cs="Calibri"/>
          <w:szCs w:val="24"/>
          <w:vertAlign w:val="superscript"/>
        </w:rPr>
        <w:t>1</w:t>
      </w:r>
      <w:r>
        <w:fldChar w:fldCharType="end"/>
      </w:r>
      <w:r>
        <w:t xml:space="preserve">. </w:t>
      </w:r>
      <w:r w:rsidR="00751A40">
        <w:t>(</w:t>
      </w:r>
      <w:r w:rsidR="00556FD9">
        <w:t>I</w:t>
      </w:r>
      <w:r>
        <w:t xml:space="preserve">t is </w:t>
      </w:r>
      <w:r w:rsidR="00556FD9">
        <w:t xml:space="preserve">therefore </w:t>
      </w:r>
      <w:r>
        <w:t xml:space="preserve">somewhat ironic that we are importing coaching </w:t>
      </w:r>
      <w:r w:rsidR="0025225F">
        <w:t xml:space="preserve">concepts </w:t>
      </w:r>
      <w:r>
        <w:t>from the sporting arena to bring back into education</w:t>
      </w:r>
      <w:r w:rsidR="00533103">
        <w:fldChar w:fldCharType="begin"/>
      </w:r>
      <w:r w:rsidR="00533103">
        <w:instrText xml:space="preserve"> ADDIN ZOTERO_ITEM CSL_CITATION {"citationID":"Rq3QS1Mg","properties":{"formattedCitation":"\\super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rsidR="00533103">
        <w:fldChar w:fldCharType="separate"/>
      </w:r>
      <w:r w:rsidR="00533103" w:rsidRPr="00533103">
        <w:rPr>
          <w:rFonts w:ascii="Calibri" w:hAnsi="Calibri" w:cs="Calibri"/>
          <w:szCs w:val="24"/>
          <w:vertAlign w:val="superscript"/>
        </w:rPr>
        <w:t>2</w:t>
      </w:r>
      <w:r w:rsidR="00533103">
        <w:fldChar w:fldCharType="end"/>
      </w:r>
      <w:r>
        <w:t xml:space="preserve">!) </w:t>
      </w:r>
      <w:r w:rsidR="00751A40">
        <w:t>Coaching in its grammatical form is the present participle of coach</w:t>
      </w:r>
      <w:r w:rsidR="0000797A">
        <w:fldChar w:fldCharType="begin"/>
      </w:r>
      <w:r w:rsidR="00533103">
        <w:instrText xml:space="preserve"> ADDIN ZOTERO_ITEM CSL_CITATION {"citationID":"BUJ1nApu","properties":{"formattedCitation":"\\super 3\\nosupersub{}","plainCitation":"3","noteIndex":0},"citationItems":[{"id":9117,"uris":["http://zotero.org/users/6495881/items/XI3JSMLX"],"uri":["http://zotero.org/users/6495881/items/XI3JSMLX"],"itemData":{"id":9117,"type":"post-weblog","abstract":"Participles. They’re verbs, they’re adjectives, they're perfect and progressive! Is there anything they can’t do? If you’re wondering what a participle does, you’re not alone. These mighty verbs take many forms and can be tricky to master.","container-title":"Dictionary.com","language":"en-US","note":"section: Grammar","title":"What Are Present, Past, And Sometimes Perfect Participles?","URL":"https://www.dictionary.com/e/whats-a-participle/","accessed":{"date-parts":[["2020",10,7]]},"issued":{"date-parts":[["2019",10,21]]}}}],"schema":"https://github.com/citation-style-language/schema/raw/master/csl-citation.json"} </w:instrText>
      </w:r>
      <w:r w:rsidR="0000797A">
        <w:fldChar w:fldCharType="separate"/>
      </w:r>
      <w:r w:rsidR="00533103" w:rsidRPr="00533103">
        <w:rPr>
          <w:rFonts w:ascii="Calibri" w:hAnsi="Calibri" w:cs="Calibri"/>
          <w:szCs w:val="24"/>
          <w:vertAlign w:val="superscript"/>
        </w:rPr>
        <w:t>3</w:t>
      </w:r>
      <w:r w:rsidR="0000797A">
        <w:fldChar w:fldCharType="end"/>
      </w:r>
      <w:r w:rsidR="00B26F38">
        <w:t xml:space="preserve"> which</w:t>
      </w:r>
      <w:r w:rsidR="00106037">
        <w:t xml:space="preserve"> embodies a sense of ongoing action</w:t>
      </w:r>
      <w:r w:rsidR="00B26F38">
        <w:t>.</w:t>
      </w:r>
      <w:r w:rsidR="00106037">
        <w:t xml:space="preserve"> </w:t>
      </w:r>
      <w:proofErr w:type="spellStart"/>
      <w:r w:rsidR="004514D7" w:rsidRPr="004514D7">
        <w:t>Landreville</w:t>
      </w:r>
      <w:proofErr w:type="spellEnd"/>
      <w:r w:rsidR="004514D7" w:rsidRPr="004514D7">
        <w:t xml:space="preserve"> et al. feel that coaching should be considered “a process that guides a learner towards performance improvement”</w:t>
      </w:r>
      <w:r w:rsidR="004514D7">
        <w:fldChar w:fldCharType="begin"/>
      </w:r>
      <w:r w:rsidR="004514D7">
        <w:instrText xml:space="preserve"> ADDIN ZOTERO_ITEM CSL_CITATION {"citationID":"x6s5rnid","properties":{"formattedCitation":"\\super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rsidR="004514D7">
        <w:fldChar w:fldCharType="separate"/>
      </w:r>
      <w:r w:rsidR="004514D7" w:rsidRPr="004514D7">
        <w:rPr>
          <w:rFonts w:ascii="Calibri" w:hAnsi="Calibri" w:cs="Calibri"/>
          <w:szCs w:val="24"/>
          <w:vertAlign w:val="superscript"/>
        </w:rPr>
        <w:t>2</w:t>
      </w:r>
      <w:r w:rsidR="004514D7">
        <w:fldChar w:fldCharType="end"/>
      </w:r>
      <w:r w:rsidR="004514D7" w:rsidRPr="004514D7">
        <w:t xml:space="preserve"> rather than a discrete event. I agree </w:t>
      </w:r>
      <w:r w:rsidR="00912941">
        <w:t xml:space="preserve">that </w:t>
      </w:r>
      <w:r w:rsidR="004514D7" w:rsidRPr="004514D7">
        <w:t xml:space="preserve">coaching </w:t>
      </w:r>
      <w:r w:rsidR="00912941">
        <w:t xml:space="preserve">is </w:t>
      </w:r>
      <w:r w:rsidR="004514D7" w:rsidRPr="004514D7">
        <w:t>a process</w:t>
      </w:r>
      <w:r w:rsidR="00912941">
        <w:t>,</w:t>
      </w:r>
      <w:r w:rsidR="004514D7" w:rsidRPr="004514D7">
        <w:t xml:space="preserve"> but believe that the focus on performance is too restrictive and overlooks the importance of coaching on identity formation</w:t>
      </w:r>
      <w:r w:rsidR="003D2DC8">
        <w:fldChar w:fldCharType="begin"/>
      </w:r>
      <w:r w:rsidR="003D2DC8">
        <w:instrText xml:space="preserve"> ADDIN ZOTERO_ITEM CSL_CITATION {"citationID":"mTvPdolW","properties":{"formattedCitation":"\\super 4\\nosupersub{}","plainCitation":"4","noteIndex":0},"citationItems":[{"id":9127,"uris":["http://zotero.org/users/6495881/items/9WKEZH4D"],"uri":["http://zotero.org/users/6495881/items/9WKEZH4D"],"itemData":{"id":9127,"type":"article-journal","abstract":"Professional identity formation, with its focus on the development of professional values, actions, and aspirations, is the ideal goal of medical education. Medicine is a community of practice, and medical education is a socialization process by which novice trainees become full community members. The authors believe coaching provides an ideal means for promoting this socialization process to develop a learner’s identity as they engage in the community. Coaching involves an orientation toward growth and development, valuing reflection and nurturing continuous reflection, and embracing failure as an opportunity for learning. However, there are challenges to implementing coaching in medical education. Competency-based medical education has provided clear outcomes (competencies) for medical education and programs of assessment around these competencies. Yet, there is a tension in medical training between professional identity formation (the process of socialization into the profession) and the formal assessment process. The ideal of multiple low-stakes assessments and written evaluations, intended as formative assessments, are perceived by residents as high-stakes evaluations with significant consequences for their future. The authors present a resident story that highlights this tension. They outline Goffman’s theory of impression management, postulating that medicine’s assessment system encourages residents to stage a performance for evaluators that displays their competence and conceals their perceived weaknesses. This performance hinders coaching and the formation of an appropriate professional identity. Coaching, the authors believe, provides a model that aligns assessment and professional identity formation. Given the challenges to implementing coaching in medical education, the authors propose several questions to contemplate when integrating coaching into medical education to facilitate the goal of professional identity formation.","container-title":"Academic Medicine","DOI":"10.1097/ACM.0000000000003144","ISSN":"1040-2446","issue":"10","language":"en-US","page":"1511–1514","source":"journals.lww.com","title":"Coaching Versus Competency to Facilitate Professional Identity Formation","volume":"95","author":[{"family":"Sawatsky","given":"Adam P."},{"family":"Huffman","given":"Brandon M."},{"family":"Hafferty","given":"Frederic W."}],"issued":{"date-parts":[["2020",10]]}}}],"schema":"https://github.com/citation-style-language/schema/raw/master/csl-citation.json"} </w:instrText>
      </w:r>
      <w:r w:rsidR="003D2DC8">
        <w:fldChar w:fldCharType="separate"/>
      </w:r>
      <w:r w:rsidR="003D2DC8" w:rsidRPr="003D2DC8">
        <w:rPr>
          <w:rFonts w:ascii="Calibri" w:hAnsi="Calibri" w:cs="Calibri"/>
          <w:szCs w:val="24"/>
          <w:vertAlign w:val="superscript"/>
        </w:rPr>
        <w:t>4</w:t>
      </w:r>
      <w:r w:rsidR="003D2DC8">
        <w:fldChar w:fldCharType="end"/>
      </w:r>
      <w:r w:rsidR="000A4417">
        <w:t xml:space="preserve">. </w:t>
      </w:r>
    </w:p>
    <w:p w14:paraId="6CC36AB3" w14:textId="12F521C5" w:rsidR="00B700DF" w:rsidRDefault="00B700DF" w:rsidP="00DE11C2">
      <w:pPr>
        <w:pStyle w:val="NoSpacing"/>
      </w:pPr>
    </w:p>
    <w:p w14:paraId="611D4254" w14:textId="39300BAB" w:rsidR="00C568FE" w:rsidRDefault="00FE3A16" w:rsidP="005F209D">
      <w:pPr>
        <w:pStyle w:val="Heading2"/>
      </w:pPr>
      <w:r>
        <w:t>“</w:t>
      </w:r>
      <w:r w:rsidR="00A334FA">
        <w:t>The concept of a coach is slippery”</w:t>
      </w:r>
      <w:r w:rsidR="00095ADD">
        <w:fldChar w:fldCharType="begin"/>
      </w:r>
      <w:r w:rsidR="00095ADD">
        <w:instrText xml:space="preserve"> ADDIN ZOTERO_ITEM CSL_CITATION {"citationID":"LTdpsKvX","properties":{"formattedCitation":"\\super 5\\nosupersub{}","plainCitation":"5","noteIndex":0},"citationItems":[{"id":9040,"uris":["http://zotero.org/users/6495881/items/D8I6NSGE"],"uri":["http://zotero.org/users/6495881/items/D8I6NSGE"],"itemData":{"id":9040,"type":"webpage","abstract":"Outside ears, and eyes, are important for concert-calibre musicians and Olympic-level athletes. What about regular professionals?","container-title":"The New Yorker","language":"en-us","title":"Personal Best - Top athletes and singers have coaches. Should you? (The Coach in the Operating Room)","title-short":"The Coach in the Operating Room","URL":"https://www.newyorker.com/magazine/2011/10/03/personal-best","author":[{"family":"Gawande","given":"Atul"}],"accessed":{"date-parts":[["2020",9,30]]},"issued":{"date-parts":[["2011",9,26]]}}}],"schema":"https://github.com/citation-style-language/schema/raw/master/csl-citation.json"} </w:instrText>
      </w:r>
      <w:r w:rsidR="00095ADD">
        <w:fldChar w:fldCharType="separate"/>
      </w:r>
      <w:r w:rsidR="00095ADD" w:rsidRPr="00095ADD">
        <w:rPr>
          <w:rFonts w:ascii="Calibri Light" w:hAnsi="Calibri Light" w:cs="Calibri Light"/>
          <w:szCs w:val="24"/>
          <w:vertAlign w:val="superscript"/>
        </w:rPr>
        <w:t>5</w:t>
      </w:r>
      <w:r w:rsidR="00095ADD">
        <w:fldChar w:fldCharType="end"/>
      </w:r>
      <w:r w:rsidR="00A334FA">
        <w:t xml:space="preserve"> – Atul Gawande</w:t>
      </w:r>
    </w:p>
    <w:p w14:paraId="75B09904" w14:textId="583FB19E" w:rsidR="00F353E3" w:rsidRDefault="004040E1" w:rsidP="00DE11C2">
      <w:pPr>
        <w:pStyle w:val="NoSpacing"/>
      </w:pPr>
      <w:r>
        <w:t xml:space="preserve">Coaching is a diverse field with </w:t>
      </w:r>
      <w:r w:rsidR="00FC2FEE">
        <w:t>different standards and methodologies</w:t>
      </w:r>
      <w:r w:rsidR="00D9281C">
        <w:t xml:space="preserve">, and the diversity of definitions reflects this. (See </w:t>
      </w:r>
      <w:r w:rsidR="00FC26E1">
        <w:t xml:space="preserve">introductory chapters </w:t>
      </w:r>
      <w:r w:rsidR="004911A5">
        <w:t>in Passmore</w:t>
      </w:r>
      <w:r w:rsidR="004911A5">
        <w:fldChar w:fldCharType="begin"/>
      </w:r>
      <w:r w:rsidR="00095ADD">
        <w:instrText xml:space="preserve"> ADDIN ZOTERO_ITEM CSL_CITATION {"citationID":"zxeaD5Lt","properties":{"formattedCitation":"\\super 6\\nosupersub{}","plainCitation":"6","noteIndex":0},"citationItems":[{"id":9193,"uris":["http://zotero.org/users/6495881/items/C5F2ARGY"],"uri":["http://zotero.org/users/6495881/items/C5F2ARGY"],"itemData":{"id":9193,"type":"book","abstract":"Published with the Association for Coaching, Excellence in Coaching presents cutting-edge thinking in the field of workplace coaching. This comprehensive industry guide enables coaches to achieve personal excellence in a rapidly evolving profession through a collection of best-practice material from some of the biggest names in the profession including Sir John Whitmore, Philippe Rosinski and Peter Hawkins. Part One covers the business of coaching, telling practitioners everything they need to know about setting up a coaching practice, defining the coaching requirements, building a business case and embedding best practice in workplace coaching.  Part Two covers models and approaches including NLP, appreciative coaching, cognitive behavioural coaching and solution-focused coaching.  Part Three considers issues around coaching including evaluating coaching programmes, ethics, and coaching supervision. This latest edition has been updated to reflect recent developments in the industry and includes a new chapter on team coaching.Excellence in Coaching is essential reading for practising coaches as well as for anyone studying coaching through the ILM, coaching training, a Master's course, or more generally as part of a psychology or business degree.","language":"English","number-of-pages":"360","publisher":"Kogan Page","source":"Amazon","title":"Excellence in Coaching: The Industry Guide","title-short":"Excellence in Coaching","editor":[{"family":"Passmore","given":"Jonathan"}],"issued":{"date-parts":[["2015",12,3]]}}}],"schema":"https://github.com/citation-style-language/schema/raw/master/csl-citation.json"} </w:instrText>
      </w:r>
      <w:r w:rsidR="004911A5">
        <w:fldChar w:fldCharType="separate"/>
      </w:r>
      <w:r w:rsidR="00095ADD" w:rsidRPr="00095ADD">
        <w:rPr>
          <w:rFonts w:ascii="Calibri" w:hAnsi="Calibri" w:cs="Calibri"/>
          <w:szCs w:val="24"/>
          <w:vertAlign w:val="superscript"/>
        </w:rPr>
        <w:t>6</w:t>
      </w:r>
      <w:r w:rsidR="004911A5">
        <w:fldChar w:fldCharType="end"/>
      </w:r>
      <w:r w:rsidR="004911A5">
        <w:t xml:space="preserve"> </w:t>
      </w:r>
      <w:r w:rsidR="00330700">
        <w:t xml:space="preserve">or </w:t>
      </w:r>
      <w:r w:rsidR="004911A5">
        <w:t>van Niewerburgh</w:t>
      </w:r>
      <w:r w:rsidR="00330700">
        <w:fldChar w:fldCharType="begin"/>
      </w:r>
      <w:r w:rsidR="00095ADD">
        <w:instrText xml:space="preserve"> ADDIN ZOTERO_ITEM CSL_CITATION {"citationID":"OQNkvZjk","properties":{"formattedCitation":"\\super 7\\nosupersub{}","plainCitation":"7","noteIndex":0},"citationItems":[{"id":9196,"uris":["http://zotero.org/users/6495881/items/KXUUBB4I"],"uri":["http://zotero.org/users/6495881/items/KXUUBB4I"],"itemData":{"id":9196,"type":"book","abstract":"This bestselling book introduces you step-by-step to the key skills needed to become a successful coach. Supported by an Online Resource site with over 70 videos of coaching in action, this practical book will be an invaluable resource for novices and trainee coaches. To access the exclusive SAGE Videos, please see the code on the inside front cover of your textbook and click on “Login” above. If you have purchased the eBook from Amazon or another online retailer, please email UK.DigitalContent &lt;DigitalContent@sagepub.co.uk&gt; with the subject line “Access Code Required” and we will assist further.","language":"English","number-of-pages":"240","publisher":"SAGE Publications Ltd","source":"Amazon","title":"An Introduction to Coaching Skills: A Practical Guide","title-short":"An Introduction to Coaching Skills","author":[{"family":"Nieuwerburgh","given":"Christian","dropping-particle":"van"}],"issued":{"date-parts":[["2020",8,24]]}}}],"schema":"https://github.com/citation-style-language/schema/raw/master/csl-citation.json"} </w:instrText>
      </w:r>
      <w:r w:rsidR="00330700">
        <w:fldChar w:fldCharType="separate"/>
      </w:r>
      <w:r w:rsidR="00095ADD" w:rsidRPr="00095ADD">
        <w:rPr>
          <w:rFonts w:ascii="Calibri" w:hAnsi="Calibri" w:cs="Calibri"/>
          <w:szCs w:val="24"/>
          <w:vertAlign w:val="superscript"/>
        </w:rPr>
        <w:t>7</w:t>
      </w:r>
      <w:r w:rsidR="00330700">
        <w:fldChar w:fldCharType="end"/>
      </w:r>
      <w:r w:rsidR="004911A5">
        <w:t xml:space="preserve"> for examples</w:t>
      </w:r>
      <w:r w:rsidR="00597336">
        <w:t>.</w:t>
      </w:r>
      <w:r w:rsidR="004911A5">
        <w:t>)</w:t>
      </w:r>
      <w:r w:rsidR="00597336">
        <w:t xml:space="preserve"> </w:t>
      </w:r>
      <w:r w:rsidR="004C3572">
        <w:t xml:space="preserve">However, </w:t>
      </w:r>
      <w:r w:rsidR="006F3C58">
        <w:t xml:space="preserve">I prefer </w:t>
      </w:r>
      <w:r w:rsidR="004F4FC2">
        <w:t xml:space="preserve">Stone and </w:t>
      </w:r>
      <w:proofErr w:type="spellStart"/>
      <w:r w:rsidR="004F4FC2">
        <w:t>Heen</w:t>
      </w:r>
      <w:r w:rsidR="006F3C58">
        <w:t>’s</w:t>
      </w:r>
      <w:proofErr w:type="spellEnd"/>
      <w:r w:rsidR="006F3C58">
        <w:t xml:space="preserve"> simple language</w:t>
      </w:r>
      <w:r w:rsidR="009C5BC7">
        <w:t xml:space="preserve"> – t</w:t>
      </w:r>
      <w:r w:rsidR="006F3C58">
        <w:t xml:space="preserve">hey </w:t>
      </w:r>
      <w:r w:rsidR="005D3116">
        <w:t>define the</w:t>
      </w:r>
      <w:r w:rsidR="004F4FC2">
        <w:t xml:space="preserve"> </w:t>
      </w:r>
      <w:r w:rsidR="00834B38">
        <w:t xml:space="preserve">purpose </w:t>
      </w:r>
      <w:r w:rsidR="004F4FC2">
        <w:t xml:space="preserve">of </w:t>
      </w:r>
      <w:r w:rsidR="008F2A25">
        <w:t>coaching</w:t>
      </w:r>
      <w:r w:rsidR="00106037">
        <w:t xml:space="preserve"> </w:t>
      </w:r>
      <w:r w:rsidR="005D3116">
        <w:t xml:space="preserve">as </w:t>
      </w:r>
      <w:r w:rsidR="00106037">
        <w:t>help</w:t>
      </w:r>
      <w:r w:rsidR="005D3116">
        <w:t>ing</w:t>
      </w:r>
      <w:r w:rsidR="00106037">
        <w:t xml:space="preserve"> someone </w:t>
      </w:r>
      <w:r w:rsidR="000B1872">
        <w:t>“</w:t>
      </w:r>
      <w:r w:rsidR="00106037">
        <w:t>learn, grow or change</w:t>
      </w:r>
      <w:r w:rsidR="000B1872">
        <w:t>”</w:t>
      </w:r>
      <w:r w:rsidR="0007474B">
        <w:fldChar w:fldCharType="begin"/>
      </w:r>
      <w:r w:rsidR="00095ADD">
        <w:instrText xml:space="preserve"> ADDIN ZOTERO_ITEM CSL_CITATION {"citationID":"ZWMfnoVL","properties":{"formattedCitation":"\\super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07474B">
        <w:fldChar w:fldCharType="separate"/>
      </w:r>
      <w:r w:rsidR="00095ADD" w:rsidRPr="00095ADD">
        <w:rPr>
          <w:rFonts w:ascii="Calibri" w:hAnsi="Calibri" w:cs="Calibri"/>
          <w:szCs w:val="24"/>
          <w:vertAlign w:val="superscript"/>
        </w:rPr>
        <w:t>8</w:t>
      </w:r>
      <w:r w:rsidR="0007474B">
        <w:fldChar w:fldCharType="end"/>
      </w:r>
      <w:r w:rsidR="002A2414">
        <w:t>.</w:t>
      </w:r>
      <w:r w:rsidR="00751A40">
        <w:t xml:space="preserve"> </w:t>
      </w:r>
      <w:r w:rsidR="002A2414">
        <w:t xml:space="preserve">They </w:t>
      </w:r>
      <w:r w:rsidR="00FA3FC2">
        <w:t xml:space="preserve">also </w:t>
      </w:r>
      <w:r w:rsidR="00751A40">
        <w:t>distinguish</w:t>
      </w:r>
      <w:r w:rsidR="002A2414">
        <w:t xml:space="preserve"> coaching</w:t>
      </w:r>
      <w:r w:rsidR="00751A40">
        <w:t xml:space="preserve"> from appreciation</w:t>
      </w:r>
      <w:r w:rsidR="0007474B">
        <w:fldChar w:fldCharType="begin"/>
      </w:r>
      <w:r w:rsidR="00095ADD">
        <w:instrText xml:space="preserve"> ADDIN ZOTERO_ITEM CSL_CITATION {"citationID":"v1R6TBIF","properties":{"formattedCitation":"\\super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07474B">
        <w:fldChar w:fldCharType="separate"/>
      </w:r>
      <w:r w:rsidR="00095ADD" w:rsidRPr="00095ADD">
        <w:rPr>
          <w:rFonts w:ascii="Calibri" w:hAnsi="Calibri" w:cs="Calibri"/>
          <w:szCs w:val="24"/>
          <w:vertAlign w:val="superscript"/>
        </w:rPr>
        <w:t>8</w:t>
      </w:r>
      <w:r w:rsidR="0007474B">
        <w:fldChar w:fldCharType="end"/>
      </w:r>
      <w:r w:rsidR="00751A40">
        <w:t xml:space="preserve"> and evaluation</w:t>
      </w:r>
      <w:r w:rsidR="00106037">
        <w:fldChar w:fldCharType="begin"/>
      </w:r>
      <w:r w:rsidR="00095ADD">
        <w:instrText xml:space="preserve"> ADDIN ZOTERO_ITEM CSL_CITATION {"citationID":"KMMLTSEh","properties":{"formattedCitation":"\\super 4,8\\nosupersub{}","plainCitation":"4,8","noteIndex":0},"citationItems":[{"id":9127,"uris":["http://zotero.org/users/6495881/items/9WKEZH4D"],"uri":["http://zotero.org/users/6495881/items/9WKEZH4D"],"itemData":{"id":9127,"type":"article-journal","abstract":"Professional identity formation, with its focus on the development of professional values, actions, and aspirations, is the ideal goal of medical education. Medicine is a community of practice, and medical education is a socialization process by which novice trainees become full community members. The authors believe coaching provides an ideal means for promoting this socialization process to develop a learner’s identity as they engage in the community. Coaching involves an orientation toward growth and development, valuing reflection and nurturing continuous reflection, and embracing failure as an opportunity for learning. However, there are challenges to implementing coaching in medical education. Competency-based medical education has provided clear outcomes (competencies) for medical education and programs of assessment around these competencies. Yet, there is a tension in medical training between professional identity formation (the process of socialization into the profession) and the formal assessment process. The ideal of multiple low-stakes assessments and written evaluations, intended as formative assessments, are perceived by residents as high-stakes evaluations with significant consequences for their future. The authors present a resident story that highlights this tension. They outline Goffman’s theory of impression management, postulating that medicine’s assessment system encourages residents to stage a performance for evaluators that displays their competence and conceals their perceived weaknesses. This performance hinders coaching and the formation of an appropriate professional identity. Coaching, the authors believe, provides a model that aligns assessment and professional identity formation. Given the challenges to implementing coaching in medical education, the authors propose several questions to contemplate when integrating coaching into medical education to facilitate the goal of professional identity formation.","container-title":"Academic Medicine","DOI":"10.1097/ACM.0000000000003144","ISSN":"1040-2446","issue":"10","language":"en-US","page":"1511–1514","source":"journals.lww.com","title":"Coaching Versus Competency to Facilitate Professional Identity Formation","volume":"95","author":[{"family":"Sawatsky","given":"Adam P."},{"family":"Huffman","given":"Brandon M."},{"family":"Hafferty","given":"Frederic W."}],"issued":{"date-parts":[["2020",10]]}}},{"id":9074,"uris":["http://zotero.org/users/6495881/items/MUAIEAD6"],"uri":["http://zotero.org/users/6495881/items/MUAIEAD6"],"itemData":{"id":9074,"type":"book","abstract":"The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106037">
        <w:fldChar w:fldCharType="separate"/>
      </w:r>
      <w:r w:rsidR="00095ADD" w:rsidRPr="00095ADD">
        <w:rPr>
          <w:rFonts w:ascii="Calibri" w:hAnsi="Calibri" w:cs="Calibri"/>
          <w:szCs w:val="24"/>
          <w:vertAlign w:val="superscript"/>
        </w:rPr>
        <w:t>4,8</w:t>
      </w:r>
      <w:r w:rsidR="00106037">
        <w:fldChar w:fldCharType="end"/>
      </w:r>
      <w:r w:rsidR="00106037">
        <w:t xml:space="preserve">. </w:t>
      </w:r>
      <w:r w:rsidR="00215547">
        <w:t xml:space="preserve">Meanwhile </w:t>
      </w:r>
      <w:r w:rsidR="00751A40">
        <w:t xml:space="preserve">Watling and LaDonna’s qualitative research </w:t>
      </w:r>
      <w:r w:rsidR="002F5BF4">
        <w:t>of coaches (</w:t>
      </w:r>
      <w:r w:rsidR="009B16DA">
        <w:t xml:space="preserve">including </w:t>
      </w:r>
      <w:r w:rsidR="002F5BF4">
        <w:t>sports coach</w:t>
      </w:r>
      <w:r w:rsidR="009B16DA">
        <w:t>es</w:t>
      </w:r>
      <w:r w:rsidR="002F5BF4">
        <w:t xml:space="preserve"> </w:t>
      </w:r>
      <w:r w:rsidR="009B16DA">
        <w:t xml:space="preserve">and </w:t>
      </w:r>
      <w:r w:rsidR="002F5BF4">
        <w:t xml:space="preserve">self-identified medical coaches) </w:t>
      </w:r>
      <w:r w:rsidR="00751A40">
        <w:t>discerned themes of relationship building and trust, mutual goal setting, reflective practices and embrac</w:t>
      </w:r>
      <w:r w:rsidR="002235C2">
        <w:t>ing</w:t>
      </w:r>
      <w:r w:rsidR="00751A40">
        <w:t xml:space="preserve"> failure</w:t>
      </w:r>
      <w:r w:rsidR="0000797A">
        <w:fldChar w:fldCharType="begin"/>
      </w:r>
      <w:r w:rsidR="00095ADD">
        <w:instrText xml:space="preserve"> ADDIN ZOTERO_ITEM CSL_CITATION {"citationID":"z1IUbANT","properties":{"formattedCitation":"\\super 9\\nosupersub{}","plainCitation":"9","noteIndex":0},"citationItems":[{"id":8852,"uris":["http://zotero.org/users/6495881/items/DXHNA5J2"],"uri":["http://zotero.org/users/6495881/items/DXHNA5J2"],"itemData":{"id":8852,"type":"article-journal","abstract":"Context Although conceptually attractive, coaching in medicine remains ill-defined, with little examination of the transferability of coaching principles from other fields. Here we explore how coaching is enacted both within and outside of medicine; we aim to understand both the elements required for coaching to be useful and the factors that may influence its translation to the medical education context. Methods In this constructivist grounded theory study, we interviewed 24 individuals across three groups: physicians who consider themselves coaches in clinical learning settings (n = 8), physicians with experience as sports, arts or business coaches (n = 10), and sports coaches without medical backgrounds (n = 6). Data collection and analysis were conducted iteratively using constant comparison to identify themes and explore their relationships. Results We identified a shared philosophy of coaching, comprising three core elements that our participants endorsed regardless of the coaching context: (i) mutual engagement, with a shared orientation towards growth and development; (ii) ongoing reflection involving both learners and coaches, and (iii) an embrace of failure as a catalyst for learning. Enacting these features appeared to be influenced by culture, which affected how coaching was defined and developed, how the coaching role was positioned within the learning context, and how comfortably vulnerability could be expressed. Participants struggled to clearly define the coaching role in medicine, instead acknowledging that the lines between educational roles were often blurred. Further, the embrace of failure appeared challenging in medicine, where showing vulnerability was perceived as difficult for both learners and teachers. Conclusions Medical education's embrace of coaching should be informed by an understanding of both coach and learner behaviours that need to be encouraged and trained, and the cultural and organisational supports that are required to foster success.","container-title":"Medical Education","DOI":"10.1111/medu.13799","ISSN":"1365-2923","issue":"5","language":"en","note":"_eprint: https://onlinelibrary.wiley.com/doi/pdf/10.1111/medu.13799","page":"467-476","source":"Wiley Online Library","title":"Where philosophy meets culture: exploring how coaches conceptualise their roles","title-short":"Where philosophy meets culture","volume":"53","author":[{"family":"Watling","given":"Christopher J."},{"family":"LaDonna","given":"Kori A."}],"issued":{"date-parts":[["2019"]]}}}],"schema":"https://github.com/citation-style-language/schema/raw/master/csl-citation.json"} </w:instrText>
      </w:r>
      <w:r w:rsidR="0000797A">
        <w:fldChar w:fldCharType="separate"/>
      </w:r>
      <w:r w:rsidR="00095ADD" w:rsidRPr="00095ADD">
        <w:rPr>
          <w:rFonts w:ascii="Calibri" w:hAnsi="Calibri" w:cs="Calibri"/>
          <w:szCs w:val="24"/>
          <w:vertAlign w:val="superscript"/>
        </w:rPr>
        <w:t>9</w:t>
      </w:r>
      <w:r w:rsidR="0000797A">
        <w:fldChar w:fldCharType="end"/>
      </w:r>
      <w:r w:rsidR="00751A40">
        <w:t xml:space="preserve"> (which could be considered a growth mindset paradigm</w:t>
      </w:r>
      <w:r w:rsidR="00751A40">
        <w:fldChar w:fldCharType="begin"/>
      </w:r>
      <w:r w:rsidR="00095ADD">
        <w:instrText xml:space="preserve"> ADDIN ZOTERO_ITEM CSL_CITATION {"citationID":"KRyiXj3B","properties":{"formattedCitation":"\\super 10\\nosupersub{}","plainCitation":"10","noteIndex":0},"citationItems":[{"id":9114,"uris":["http://zotero.org/users/6495881/items/NYIMT9QQ"],"uri":["http://zotero.org/users/6495881/items/NYIMT9QQ"],"itemData":{"id":9114,"type":"book","event-place":"New York","ISBN":"978-1-58836-523-1","publisher":"Random House Digital, Inc.","publisher-place":"New York","source":"Google Scholar","title":"Mindset: The new psychology of success","title-short":"Mindset","author":[{"family":"Dweck","given":"Carol S."}],"issued":{"date-parts":[["2008"]]}}}],"schema":"https://github.com/citation-style-language/schema/raw/master/csl-citation.json"} </w:instrText>
      </w:r>
      <w:r w:rsidR="00751A40">
        <w:fldChar w:fldCharType="separate"/>
      </w:r>
      <w:r w:rsidR="00095ADD" w:rsidRPr="00095ADD">
        <w:rPr>
          <w:rFonts w:ascii="Calibri" w:hAnsi="Calibri" w:cs="Calibri"/>
          <w:szCs w:val="24"/>
          <w:vertAlign w:val="superscript"/>
        </w:rPr>
        <w:t>10</w:t>
      </w:r>
      <w:r w:rsidR="00751A40">
        <w:fldChar w:fldCharType="end"/>
      </w:r>
      <w:r w:rsidR="00751A40">
        <w:t xml:space="preserve">). </w:t>
      </w:r>
    </w:p>
    <w:p w14:paraId="6389536E" w14:textId="1DB1B52A" w:rsidR="00F353E3" w:rsidRDefault="00F353E3" w:rsidP="00DE11C2">
      <w:pPr>
        <w:pStyle w:val="NoSpacing"/>
      </w:pPr>
    </w:p>
    <w:p w14:paraId="457FCA26" w14:textId="48624BE0" w:rsidR="00C568FE" w:rsidRDefault="00C568FE" w:rsidP="005F209D">
      <w:pPr>
        <w:pStyle w:val="Heading2"/>
      </w:pPr>
      <w:r>
        <w:t>Coaching – a definition</w:t>
      </w:r>
    </w:p>
    <w:p w14:paraId="34C16568" w14:textId="6F2990C5" w:rsidR="006E0AD3" w:rsidRDefault="006E0AD3" w:rsidP="00DE11C2">
      <w:pPr>
        <w:pStyle w:val="NoSpacing"/>
      </w:pPr>
      <w:r>
        <w:t xml:space="preserve">Thus I propose a definition of coaching as </w:t>
      </w:r>
      <w:r w:rsidR="009C2AD4" w:rsidRPr="00C40649">
        <w:t xml:space="preserve">the </w:t>
      </w:r>
      <w:r w:rsidR="0002560B">
        <w:t xml:space="preserve">complex </w:t>
      </w:r>
      <w:r w:rsidR="009C2AD4" w:rsidRPr="00C40649">
        <w:t>process</w:t>
      </w:r>
      <w:r w:rsidR="00A05A01">
        <w:fldChar w:fldCharType="begin"/>
      </w:r>
      <w:r w:rsidR="00A05A01">
        <w:instrText xml:space="preserve"> ADDIN ZOTERO_ITEM CSL_CITATION {"citationID":"SvJ9eeGq","properties":{"formattedCitation":"\\super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rsidR="00A05A01">
        <w:fldChar w:fldCharType="separate"/>
      </w:r>
      <w:r w:rsidR="00A05A01" w:rsidRPr="00A05A01">
        <w:rPr>
          <w:rFonts w:ascii="Calibri" w:hAnsi="Calibri" w:cs="Calibri"/>
          <w:szCs w:val="24"/>
          <w:vertAlign w:val="superscript"/>
        </w:rPr>
        <w:t>2</w:t>
      </w:r>
      <w:r w:rsidR="00A05A01">
        <w:fldChar w:fldCharType="end"/>
      </w:r>
      <w:r w:rsidR="00356BF7">
        <w:t xml:space="preserve"> of</w:t>
      </w:r>
      <w:r w:rsidR="009C2AD4" w:rsidRPr="00C40649">
        <w:t xml:space="preserve"> </w:t>
      </w:r>
      <w:r w:rsidR="003A2AB8">
        <w:t>collaborating with</w:t>
      </w:r>
      <w:r w:rsidR="009C2AD4" w:rsidRPr="00C40649">
        <w:t xml:space="preserve"> someone to learn, grow or change</w:t>
      </w:r>
      <w:r w:rsidR="009C2AD4">
        <w:fldChar w:fldCharType="begin"/>
      </w:r>
      <w:r w:rsidR="00095ADD">
        <w:instrText xml:space="preserve"> ADDIN ZOTERO_ITEM CSL_CITATION {"citationID":"ZFCSJGk3","properties":{"formattedCitation":"\\super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9C2AD4">
        <w:fldChar w:fldCharType="separate"/>
      </w:r>
      <w:r w:rsidR="00095ADD" w:rsidRPr="00095ADD">
        <w:rPr>
          <w:rFonts w:ascii="Calibri" w:hAnsi="Calibri" w:cs="Calibri"/>
          <w:szCs w:val="24"/>
          <w:vertAlign w:val="superscript"/>
        </w:rPr>
        <w:t>8</w:t>
      </w:r>
      <w:r w:rsidR="009C2AD4">
        <w:fldChar w:fldCharType="end"/>
      </w:r>
      <w:r w:rsidR="009C2AD4" w:rsidRPr="00C40649">
        <w:t xml:space="preserve"> that involves relationship building</w:t>
      </w:r>
      <w:r w:rsidR="009C2AD4">
        <w:fldChar w:fldCharType="begin"/>
      </w:r>
      <w:r w:rsidR="00095ADD">
        <w:instrText xml:space="preserve"> ADDIN ZOTERO_ITEM CSL_CITATION {"citationID":"6ONg5yYl","properties":{"formattedCitation":"\\super 9\\nosupersub{}","plainCitation":"9","noteIndex":0},"citationItems":[{"id":8852,"uris":["http://zotero.org/users/6495881/items/DXHNA5J2"],"uri":["http://zotero.org/users/6495881/items/DXHNA5J2"],"itemData":{"id":8852,"type":"article-journal","abstract":"Context Although conceptually attractive, coaching in medicine remains ill-defined, with little examination of the transferability of coaching principles from other fields. Here we explore how coaching is enacted both within and outside of medicine; we aim to understand both the elements required for coaching to be useful and the factors that may influence its translation to the medical education context. Methods In this constructivist grounded theory study, we interviewed 24 individuals across three groups: physicians who consider themselves coaches in clinical learning settings (n = 8), physicians with experience as sports, arts or business coaches (n = 10), and sports coaches without medical backgrounds (n = 6). Data collection and analysis were conducted iteratively using constant comparison to identify themes and explore their relationships. Results We identified a shared philosophy of coaching, comprising three core elements that our participants endorsed regardless of the coaching context: (i) mutual engagement, with a shared orientation towards growth and development; (ii) ongoing reflection involving both learners and coaches, and (iii) an embrace of failure as a catalyst for learning. Enacting these features appeared to be influenced by culture, which affected how coaching was defined and developed, how the coaching role was positioned within the learning context, and how comfortably vulnerability could be expressed. Participants struggled to clearly define the coaching role in medicine, instead acknowledging that the lines between educational roles were often blurred. Further, the embrace of failure appeared challenging in medicine, where showing vulnerability was perceived as difficult for both learners and teachers. Conclusions Medical education's embrace of coaching should be informed by an understanding of both coach and learner behaviours that need to be encouraged and trained, and the cultural and organisational supports that are required to foster success.","container-title":"Medical Education","DOI":"10.1111/medu.13799","ISSN":"1365-2923","issue":"5","language":"en","note":"_eprint: https://onlinelibrary.wiley.com/doi/pdf/10.1111/medu.13799","page":"467-476","source":"Wiley Online Library","title":"Where philosophy meets culture: exploring how coaches conceptualise their roles","title-short":"Where philosophy meets culture","volume":"53","author":[{"family":"Watling","given":"Christopher J."},{"family":"LaDonna","given":"Kori A."}],"issued":{"date-parts":[["2019"]]}}}],"schema":"https://github.com/citation-style-language/schema/raw/master/csl-citation.json"} </w:instrText>
      </w:r>
      <w:r w:rsidR="009C2AD4">
        <w:fldChar w:fldCharType="separate"/>
      </w:r>
      <w:r w:rsidR="00095ADD" w:rsidRPr="00095ADD">
        <w:rPr>
          <w:rFonts w:ascii="Calibri" w:hAnsi="Calibri" w:cs="Calibri"/>
          <w:szCs w:val="24"/>
          <w:vertAlign w:val="superscript"/>
        </w:rPr>
        <w:t>9</w:t>
      </w:r>
      <w:r w:rsidR="009C2AD4">
        <w:fldChar w:fldCharType="end"/>
      </w:r>
      <w:r w:rsidR="009C2AD4" w:rsidRPr="00C40649">
        <w:t>, goal setting</w:t>
      </w:r>
      <w:r w:rsidR="009C2AD4">
        <w:fldChar w:fldCharType="begin"/>
      </w:r>
      <w:r w:rsidR="00095ADD">
        <w:instrText xml:space="preserve"> ADDIN ZOTERO_ITEM CSL_CITATION {"citationID":"9WDXSudr","properties":{"formattedCitation":"\\super 9\\nosupersub{}","plainCitation":"9","noteIndex":0},"citationItems":[{"id":8852,"uris":["http://zotero.org/users/6495881/items/DXHNA5J2"],"uri":["http://zotero.org/users/6495881/items/DXHNA5J2"],"itemData":{"id":8852,"type":"article-journal","abstract":"Context Although conceptually attractive, coaching in medicine remains ill-defined, with little examination of the transferability of coaching principles from other fields. Here we explore how coaching is enacted both within and outside of medicine; we aim to understand both the elements required for coaching to be useful and the factors that may influence its translation to the medical education context. Methods In this constructivist grounded theory study, we interviewed 24 individuals across three groups: physicians who consider themselves coaches in clinical learning settings (n = 8), physicians with experience as sports, arts or business coaches (n = 10), and sports coaches without medical backgrounds (n = 6). Data collection and analysis were conducted iteratively using constant comparison to identify themes and explore their relationships. Results We identified a shared philosophy of coaching, comprising three core elements that our participants endorsed regardless of the coaching context: (i) mutual engagement, with a shared orientation towards growth and development; (ii) ongoing reflection involving both learners and coaches, and (iii) an embrace of failure as a catalyst for learning. Enacting these features appeared to be influenced by culture, which affected how coaching was defined and developed, how the coaching role was positioned within the learning context, and how comfortably vulnerability could be expressed. Participants struggled to clearly define the coaching role in medicine, instead acknowledging that the lines between educational roles were often blurred. Further, the embrace of failure appeared challenging in medicine, where showing vulnerability was perceived as difficult for both learners and teachers. Conclusions Medical education's embrace of coaching should be informed by an understanding of both coach and learner behaviours that need to be encouraged and trained, and the cultural and organisational supports that are required to foster success.","container-title":"Medical Education","DOI":"10.1111/medu.13799","ISSN":"1365-2923","issue":"5","language":"en","note":"_eprint: https://onlinelibrary.wiley.com/doi/pdf/10.1111/medu.13799","page":"467-476","source":"Wiley Online Library","title":"Where philosophy meets culture: exploring how coaches conceptualise their roles","title-short":"Where philosophy meets culture","volume":"53","author":[{"family":"Watling","given":"Christopher J."},{"family":"LaDonna","given":"Kori A."}],"issued":{"date-parts":[["2019"]]}}}],"schema":"https://github.com/citation-style-language/schema/raw/master/csl-citation.json"} </w:instrText>
      </w:r>
      <w:r w:rsidR="009C2AD4">
        <w:fldChar w:fldCharType="separate"/>
      </w:r>
      <w:r w:rsidR="00095ADD" w:rsidRPr="00095ADD">
        <w:rPr>
          <w:rFonts w:ascii="Calibri" w:hAnsi="Calibri" w:cs="Calibri"/>
          <w:szCs w:val="24"/>
          <w:vertAlign w:val="superscript"/>
        </w:rPr>
        <w:t>9</w:t>
      </w:r>
      <w:r w:rsidR="009C2AD4">
        <w:fldChar w:fldCharType="end"/>
      </w:r>
      <w:r w:rsidR="00482F0A">
        <w:t xml:space="preserve"> and</w:t>
      </w:r>
      <w:r w:rsidR="009C2AD4" w:rsidRPr="00C40649">
        <w:t xml:space="preserve"> reflective practice</w:t>
      </w:r>
      <w:r w:rsidR="00D63F20">
        <w:t>s</w:t>
      </w:r>
      <w:r w:rsidR="009C2AD4">
        <w:fldChar w:fldCharType="begin"/>
      </w:r>
      <w:r w:rsidR="00095ADD">
        <w:instrText xml:space="preserve"> ADDIN ZOTERO_ITEM CSL_CITATION {"citationID":"Y6j8rweG","properties":{"formattedCitation":"\\super 9\\nosupersub{}","plainCitation":"9","noteIndex":0},"citationItems":[{"id":8852,"uris":["http://zotero.org/users/6495881/items/DXHNA5J2"],"uri":["http://zotero.org/users/6495881/items/DXHNA5J2"],"itemData":{"id":8852,"type":"article-journal","abstract":"Context Although conceptually attractive, coaching in medicine remains ill-defined, with little examination of the transferability of coaching principles from other fields. Here we explore how coaching is enacted both within and outside of medicine; we aim to understand both the elements required for coaching to be useful and the factors that may influence its translation to the medical education context. Methods In this constructivist grounded theory study, we interviewed 24 individuals across three groups: physicians who consider themselves coaches in clinical learning settings (n = 8), physicians with experience as sports, arts or business coaches (n = 10), and sports coaches without medical backgrounds (n = 6). Data collection and analysis were conducted iteratively using constant comparison to identify themes and explore their relationships. Results We identified a shared philosophy of coaching, comprising three core elements that our participants endorsed regardless of the coaching context: (i) mutual engagement, with a shared orientation towards growth and development; (ii) ongoing reflection involving both learners and coaches, and (iii) an embrace of failure as a catalyst for learning. Enacting these features appeared to be influenced by culture, which affected how coaching was defined and developed, how the coaching role was positioned within the learning context, and how comfortably vulnerability could be expressed. Participants struggled to clearly define the coaching role in medicine, instead acknowledging that the lines between educational roles were often blurred. Further, the embrace of failure appeared challenging in medicine, where showing vulnerability was perceived as difficult for both learners and teachers. Conclusions Medical education's embrace of coaching should be informed by an understanding of both coach and learner behaviours that need to be encouraged and trained, and the cultural and organisational supports that are required to foster success.","container-title":"Medical Education","DOI":"10.1111/medu.13799","ISSN":"1365-2923","issue":"5","language":"en","note":"_eprint: https://onlinelibrary.wiley.com/doi/pdf/10.1111/medu.13799","page":"467-476","source":"Wiley Online Library","title":"Where philosophy meets culture: exploring how coaches conceptualise their roles","title-short":"Where philosophy meets culture","volume":"53","author":[{"family":"Watling","given":"Christopher J."},{"family":"LaDonna","given":"Kori A."}],"issued":{"date-parts":[["2019"]]}}}],"schema":"https://github.com/citation-style-language/schema/raw/master/csl-citation.json"} </w:instrText>
      </w:r>
      <w:r w:rsidR="009C2AD4">
        <w:fldChar w:fldCharType="separate"/>
      </w:r>
      <w:r w:rsidR="00095ADD" w:rsidRPr="00095ADD">
        <w:rPr>
          <w:rFonts w:ascii="Calibri" w:hAnsi="Calibri" w:cs="Calibri"/>
          <w:szCs w:val="24"/>
          <w:vertAlign w:val="superscript"/>
        </w:rPr>
        <w:t>9</w:t>
      </w:r>
      <w:r w:rsidR="009C2AD4">
        <w:fldChar w:fldCharType="end"/>
      </w:r>
      <w:r w:rsidR="009C2AD4" w:rsidRPr="00C40649">
        <w:t xml:space="preserve"> that </w:t>
      </w:r>
      <w:r w:rsidR="00F27B46">
        <w:t>ac</w:t>
      </w:r>
      <w:r w:rsidR="0026360B">
        <w:t>knowledge</w:t>
      </w:r>
      <w:r w:rsidR="0067266C">
        <w:t xml:space="preserve"> </w:t>
      </w:r>
      <w:r w:rsidR="0026360B">
        <w:t xml:space="preserve">strengths and </w:t>
      </w:r>
      <w:r w:rsidR="009205D5">
        <w:t xml:space="preserve">embrace </w:t>
      </w:r>
      <w:r w:rsidR="009C2AD4" w:rsidRPr="00C40649">
        <w:t>failure</w:t>
      </w:r>
      <w:r w:rsidR="00EF677E">
        <w:t>s</w:t>
      </w:r>
      <w:r w:rsidR="009C2AD4">
        <w:fldChar w:fldCharType="begin"/>
      </w:r>
      <w:r w:rsidR="00095ADD">
        <w:instrText xml:space="preserve"> ADDIN ZOTERO_ITEM CSL_CITATION {"citationID":"VHAgb3W7","properties":{"formattedCitation":"\\super 9,10\\nosupersub{}","plainCitation":"9,10","noteIndex":0},"citationItems":[{"id":8852,"uris":["http://zotero.org/users/6495881/items/DXHNA5J2"],"uri":["http://zotero.org/users/6495881/items/DXHNA5J2"],"itemData":{"id":8852,"type":"article-journal","abstract":"Context Although conceptually attractive, coaching in medicine remains ill-defined, with little examination of the transferability of coaching principles from other fields. Here we explore how coaching is enacted both within and outside of medicine; we aim to understand both the elements required for coaching to be useful and the factors that may influence its translation to the medical education context. Methods In this constructivist grounded theory study, we interviewed 24 individuals across three groups: physicians who consider themselves coaches in clinical learning settings (n = 8), physicians with experience as sports, arts or business coaches (n = 10), and sports coaches without medical backgrounds (n = 6). Data collection and analysis were conducted iteratively using constant comparison to identify themes and explore their relationships. Results We identified a shared philosophy of coaching, comprising three core elements that our participants endorsed regardless of the coaching context: (i) mutual engagement, with a shared orientation towards growth and development; (ii) ongoing reflection involving both learners and coaches, and (iii) an embrace of failure as a catalyst for learning. Enacting these features appeared to be influenced by culture, which affected how coaching was defined and developed, how the coaching role was positioned within the learning context, and how comfortably vulnerability could be expressed. Participants struggled to clearly define the coaching role in medicine, instead acknowledging that the lines between educational roles were often blurred. Further, the embrace of failure appeared challenging in medicine, where showing vulnerability was perceived as difficult for both learners and teachers. Conclusions Medical education's embrace of coaching should be informed by an understanding of both coach and learner behaviours that need to be encouraged and trained, and the cultural and organisational supports that are required to foster success.","container-title":"Medical Education","DOI":"10.1111/medu.13799","ISSN":"1365-2923","issue":"5","language":"en","note":"_eprint: https://onlinelibrary.wiley.com/doi/pdf/10.1111/medu.13799","page":"467-476","source":"Wiley Online Library","title":"Where philosophy meets culture: exploring how coaches conceptualise their roles","title-short":"Where philosophy meets culture","volume":"53","author":[{"family":"Watling","given":"Christopher J."},{"family":"LaDonna","given":"Kori A."}],"issued":{"date-parts":[["2019"]]}}},{"id":9114,"uris":["http://zotero.org/users/6495881/items/NYIMT9QQ"],"uri":["http://zotero.org/users/6495881/items/NYIMT9QQ"],"itemData":{"id":9114,"type":"book","event-place":"New York","ISBN":"978-1-58836-523-1","publisher":"Random House Digital, Inc.","publisher-place":"New York","source":"Google Scholar","title":"Mindset: The new psychology of success","title-short":"Mindset","author":[{"family":"Dweck","given":"Carol S."}],"issued":{"date-parts":[["2008"]]}}}],"schema":"https://github.com/citation-style-language/schema/raw/master/csl-citation.json"} </w:instrText>
      </w:r>
      <w:r w:rsidR="009C2AD4">
        <w:fldChar w:fldCharType="separate"/>
      </w:r>
      <w:r w:rsidR="00095ADD" w:rsidRPr="00095ADD">
        <w:rPr>
          <w:rFonts w:ascii="Calibri" w:hAnsi="Calibri" w:cs="Calibri"/>
          <w:szCs w:val="24"/>
          <w:vertAlign w:val="superscript"/>
        </w:rPr>
        <w:t>9,10</w:t>
      </w:r>
      <w:r w:rsidR="009C2AD4">
        <w:fldChar w:fldCharType="end"/>
      </w:r>
      <w:r w:rsidR="00BD6425">
        <w:t>.</w:t>
      </w:r>
      <w:r w:rsidR="00B2411E">
        <w:t xml:space="preserve"> </w:t>
      </w:r>
      <w:r w:rsidR="00B04C01">
        <w:t xml:space="preserve">During this </w:t>
      </w:r>
      <w:r w:rsidR="00F11E3C">
        <w:t>complex process</w:t>
      </w:r>
      <w:r w:rsidR="00B04C01">
        <w:t xml:space="preserve">, the coach may choose </w:t>
      </w:r>
      <w:r w:rsidR="00BC35A5">
        <w:t xml:space="preserve">from a </w:t>
      </w:r>
      <w:r w:rsidR="009415FE">
        <w:t xml:space="preserve">range of coaching techniques </w:t>
      </w:r>
      <w:r w:rsidR="00ED0276">
        <w:t xml:space="preserve">that </w:t>
      </w:r>
      <w:r w:rsidR="00516770">
        <w:t>depend on the coach</w:t>
      </w:r>
      <w:r w:rsidR="00A2451F">
        <w:t xml:space="preserve">, </w:t>
      </w:r>
      <w:r w:rsidR="00516770">
        <w:t xml:space="preserve">the </w:t>
      </w:r>
      <w:proofErr w:type="spellStart"/>
      <w:r w:rsidR="00516770">
        <w:t>coachee</w:t>
      </w:r>
      <w:proofErr w:type="spellEnd"/>
      <w:r w:rsidR="00516770">
        <w:t xml:space="preserve"> </w:t>
      </w:r>
      <w:r w:rsidR="00A2451F">
        <w:t xml:space="preserve">and the environment in which the coaching </w:t>
      </w:r>
      <w:r w:rsidR="0006310B">
        <w:t xml:space="preserve">is </w:t>
      </w:r>
      <w:r w:rsidR="00A2451F">
        <w:t xml:space="preserve">taking place </w:t>
      </w:r>
      <w:r w:rsidR="009415FE">
        <w:t xml:space="preserve">– facilitative coaching </w:t>
      </w:r>
      <w:r w:rsidR="00795CBE">
        <w:t>(where the coach primarily asks questions</w:t>
      </w:r>
      <w:r w:rsidR="00130CAA">
        <w:t xml:space="preserve"> of the </w:t>
      </w:r>
      <w:proofErr w:type="spellStart"/>
      <w:r w:rsidR="00130CAA">
        <w:t>coachee</w:t>
      </w:r>
      <w:proofErr w:type="spellEnd"/>
      <w:r w:rsidR="00795CBE">
        <w:t>); directive coaching (where the coach primarily tells</w:t>
      </w:r>
      <w:r w:rsidR="008F269D">
        <w:t xml:space="preserve"> the </w:t>
      </w:r>
      <w:proofErr w:type="spellStart"/>
      <w:r w:rsidR="008F269D">
        <w:t>coachee</w:t>
      </w:r>
      <w:proofErr w:type="spellEnd"/>
      <w:r w:rsidR="008F269D">
        <w:t xml:space="preserve"> what to do); or dialogical coaching (</w:t>
      </w:r>
      <w:r w:rsidR="004E696E">
        <w:t>where the coach balances asking and telling)</w:t>
      </w:r>
      <w:r w:rsidR="004E696E">
        <w:fldChar w:fldCharType="begin"/>
      </w:r>
      <w:r w:rsidR="00095ADD">
        <w:instrText xml:space="preserve"> ADDIN ZOTERO_ITEM CSL_CITATION {"citationID":"3hVksIM7","properties":{"formattedCitation":"\\super 11\\nosupersub{}","plainCitation":"11","noteIndex":0},"citationItems":[{"id":9167,"uris":["http://zotero.org/users/6495881/items/R9EVJH7E"],"uri":["http://zotero.org/users/6495881/items/R9EVJH7E"],"itemData":{"id":9167,"type":"book","abstract":"\"Jim Knight is one of the wise men of coaching. His well is deep; he draws from it the best tools from practitioners, the wisdom of experience, and research-based insights. And he never loses sight of the bigger picture: the point of all this is to have more impact in this life we're lucky enough to live.\" —MICHAEL BUNGAY STANIER, Author of The Coaching Habit  \"Coaching done well may be the most effective intervention designed for human performance. Jim Knight’s work has helped me understand the details of how effective coaching can and should be done.\" —DR. ATUL GAWANDE, surgeon, public health researcher, and author of The Checklist Manifesto   Identify . . . Learn . . . Improve  When it comes to improving practice, few professional texts can rival the impact felt by Jim Knight’s Instructional Coaching. For hundreds of thousands of educators, Jim bridged the long-standing divide between staff room and classroom offering up a much a more collaborative, respectful, and efficient PD model for achieving instructional excellence.  Now, one decade of research and hundreds of in-services later, Jim takes that work a significant step further with The Impact Cycle: an all-new instructional coaching cycle to help teachers and, in turn, their students improve in clear, measurable ways.  Quintessential Jim, The Impact Cycle comes loaded with every possible tool to help you reach your coaching goals, starting with a comprehensive video program, robust checklists, and a model Instructional Playbook. Quickly, you’ll learn how to   Interact and dialogue with teachers as partners Guide teachers to identify emotionally compelling, measurable, and student-focused goals Set coaching goals, plan strategies, and monitor progress for optimal impact Use documentary-style video and text-based case studies as models to promote maximum teacher clarity and proactive problem solving Streamline teacher enrollment, data collection, and deep listening  Jim writes, “When we grow, improve, and learn, when we strive to become a better version of ourselves, we tap into something deep in ourselves that craves that kind of growth.” Read The Impact Cycle and soon you’ll discover how you can continually refine your practice to help teachers and students realize their fullest potential.  View Jim Knight’s Impact Cycle video trailer:","ISBN":"978-1-5443-1778-6","language":"en","note":"Google-Books-ID: 8dQuDwAAQBAJ","number-of-pages":"349","publisher":"Corwin Press","source":"Google Books","title":"The Impact Cycle: What Instructional Coaches Should Do to Foster Powerful Improvements in Teaching","title-short":"The Impact Cycle","author":[{"family":"Knight","given":"Jim"}],"issued":{"date-parts":[["2017",7,28]]}}}],"schema":"https://github.com/citation-style-language/schema/raw/master/csl-citation.json"} </w:instrText>
      </w:r>
      <w:r w:rsidR="004E696E">
        <w:fldChar w:fldCharType="separate"/>
      </w:r>
      <w:r w:rsidR="00095ADD" w:rsidRPr="00095ADD">
        <w:rPr>
          <w:rFonts w:ascii="Calibri" w:hAnsi="Calibri" w:cs="Calibri"/>
          <w:szCs w:val="24"/>
          <w:vertAlign w:val="superscript"/>
        </w:rPr>
        <w:t>11</w:t>
      </w:r>
      <w:r w:rsidR="004E696E">
        <w:fldChar w:fldCharType="end"/>
      </w:r>
      <w:r w:rsidR="004E696E">
        <w:t>.</w:t>
      </w:r>
    </w:p>
    <w:p w14:paraId="0A2DF8C9" w14:textId="20ADDEBC" w:rsidR="009C05F2" w:rsidRDefault="009C05F2" w:rsidP="00DE11C2">
      <w:pPr>
        <w:pStyle w:val="NoSpacing"/>
      </w:pPr>
    </w:p>
    <w:p w14:paraId="4946901D" w14:textId="6711C10B" w:rsidR="009C05F2" w:rsidRDefault="009C05F2" w:rsidP="00DE11C2">
      <w:pPr>
        <w:pStyle w:val="NoSpacing"/>
      </w:pPr>
    </w:p>
    <w:p w14:paraId="4CA072FB" w14:textId="7E059DB3" w:rsidR="009C2AD4" w:rsidRDefault="009C2AD4" w:rsidP="00DE11C2">
      <w:pPr>
        <w:pStyle w:val="NoSpacing"/>
      </w:pPr>
    </w:p>
    <w:p w14:paraId="457F1798" w14:textId="77777777" w:rsidR="00127261" w:rsidRDefault="00127261" w:rsidP="005F209D">
      <w:pPr>
        <w:pStyle w:val="Heading2"/>
        <w:sectPr w:rsidR="00127261">
          <w:pgSz w:w="11906" w:h="16838"/>
          <w:pgMar w:top="1440" w:right="1440" w:bottom="1440" w:left="1440" w:header="708" w:footer="708" w:gutter="0"/>
          <w:cols w:space="708"/>
          <w:docGrid w:linePitch="360"/>
        </w:sectPr>
      </w:pPr>
    </w:p>
    <w:p w14:paraId="015ED348" w14:textId="7F0D8A49" w:rsidR="0073618B" w:rsidRDefault="00C1018C" w:rsidP="005F209D">
      <w:pPr>
        <w:pStyle w:val="Heading2"/>
      </w:pPr>
      <w:r>
        <w:lastRenderedPageBreak/>
        <w:t>Coaching – a conceptual model</w:t>
      </w:r>
    </w:p>
    <w:p w14:paraId="0E36E79F" w14:textId="5138D9C0" w:rsidR="00612A99" w:rsidRDefault="00CD1026" w:rsidP="00172A65">
      <w:pPr>
        <w:pStyle w:val="NoSpacing"/>
      </w:pPr>
      <w:r>
        <w:t xml:space="preserve">This model attempts to integrate </w:t>
      </w:r>
      <w:r w:rsidR="00005B71">
        <w:t xml:space="preserve">the coaching definition above </w:t>
      </w:r>
      <w:r w:rsidR="003E5E1D">
        <w:t>with</w:t>
      </w:r>
      <w:r w:rsidR="00005B71">
        <w:t xml:space="preserve"> </w:t>
      </w:r>
      <w:r w:rsidR="00014CCF">
        <w:t xml:space="preserve">other </w:t>
      </w:r>
      <w:r>
        <w:t>coaching concepts</w:t>
      </w:r>
      <w:r w:rsidR="009C150E">
        <w:t xml:space="preserve"> in a Venn diagram format</w:t>
      </w:r>
      <w:r>
        <w:t xml:space="preserve">. </w:t>
      </w:r>
    </w:p>
    <w:p w14:paraId="0D066BC0" w14:textId="77777777" w:rsidR="00A82201" w:rsidRDefault="00A82201" w:rsidP="00172A65">
      <w:pPr>
        <w:pStyle w:val="NoSpacing"/>
      </w:pPr>
    </w:p>
    <w:p w14:paraId="6E5BDC35" w14:textId="5484A71D" w:rsidR="00612A99" w:rsidRDefault="00A82201" w:rsidP="00172A65">
      <w:pPr>
        <w:pStyle w:val="NoSpacing"/>
      </w:pPr>
      <w:r>
        <w:rPr>
          <w:noProof/>
        </w:rPr>
        <w:drawing>
          <wp:inline distT="0" distB="0" distL="0" distR="0" wp14:anchorId="000BE9AB" wp14:editId="3A3C965C">
            <wp:extent cx="8017510" cy="5994089"/>
            <wp:effectExtent l="0" t="0" r="254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070407" cy="6033636"/>
                    </a:xfrm>
                    <a:prstGeom prst="rect">
                      <a:avLst/>
                    </a:prstGeom>
                  </pic:spPr>
                </pic:pic>
              </a:graphicData>
            </a:graphic>
          </wp:inline>
        </w:drawing>
      </w:r>
    </w:p>
    <w:p w14:paraId="4C54B805" w14:textId="77777777" w:rsidR="00127261" w:rsidRDefault="00127261" w:rsidP="003F48E6">
      <w:pPr>
        <w:pStyle w:val="Heading3"/>
        <w:sectPr w:rsidR="00127261" w:rsidSect="00127261">
          <w:pgSz w:w="16838" w:h="11906" w:orient="landscape"/>
          <w:pgMar w:top="720" w:right="720" w:bottom="720" w:left="720" w:header="708" w:footer="708" w:gutter="0"/>
          <w:cols w:space="708"/>
          <w:docGrid w:linePitch="360"/>
        </w:sectPr>
      </w:pPr>
    </w:p>
    <w:p w14:paraId="19FAB5B9" w14:textId="37B8EC79" w:rsidR="003F48E6" w:rsidRDefault="003F48E6" w:rsidP="003F48E6">
      <w:pPr>
        <w:pStyle w:val="Heading3"/>
      </w:pPr>
      <w:r>
        <w:lastRenderedPageBreak/>
        <w:t>Coaching chatter</w:t>
      </w:r>
    </w:p>
    <w:p w14:paraId="22DB4850" w14:textId="1EC0B69F" w:rsidR="009F3B3D" w:rsidRDefault="00B42EA5" w:rsidP="00172A65">
      <w:pPr>
        <w:pStyle w:val="NoSpacing"/>
      </w:pPr>
      <w:r>
        <w:t>In thi</w:t>
      </w:r>
      <w:r w:rsidR="000E6727">
        <w:t>s model, I introduce here the concept of “coaching chat</w:t>
      </w:r>
      <w:r w:rsidR="00423687">
        <w:t>ter</w:t>
      </w:r>
      <w:r w:rsidR="000E6727">
        <w:t>”</w:t>
      </w:r>
      <w:r w:rsidR="0070091D">
        <w:t xml:space="preserve">- </w:t>
      </w:r>
      <w:r w:rsidR="00996735">
        <w:t xml:space="preserve">a </w:t>
      </w:r>
      <w:r w:rsidR="00B26269">
        <w:t>casual</w:t>
      </w:r>
      <w:r w:rsidR="0030680C">
        <w:t>, continual</w:t>
      </w:r>
      <w:r w:rsidR="00B26269">
        <w:t xml:space="preserve"> </w:t>
      </w:r>
      <w:r w:rsidR="00996735">
        <w:t xml:space="preserve">conversation </w:t>
      </w:r>
      <w:r w:rsidR="0061524C">
        <w:t>with the goal of learning, growth</w:t>
      </w:r>
      <w:r w:rsidR="007A6654">
        <w:t>,</w:t>
      </w:r>
      <w:r w:rsidR="0061524C">
        <w:t xml:space="preserve"> or change</w:t>
      </w:r>
      <w:r w:rsidR="00366A65">
        <w:t xml:space="preserve">. </w:t>
      </w:r>
      <w:r w:rsidR="00103A83">
        <w:t xml:space="preserve">I conceive coaching chatter as </w:t>
      </w:r>
      <w:r w:rsidR="0070091D">
        <w:t xml:space="preserve">dialogues </w:t>
      </w:r>
      <w:r w:rsidR="000E6727">
        <w:t>that e</w:t>
      </w:r>
      <w:r w:rsidR="003B399F">
        <w:t xml:space="preserve">ncompass </w:t>
      </w:r>
      <w:r w:rsidR="002266CE">
        <w:t>learning conversations (“a dialogue informed by an educator’s observations of a learner’s behaviour in actual or simulated clinical practice, conducted with the intention of improving future performance”</w:t>
      </w:r>
      <w:r w:rsidR="002266CE">
        <w:fldChar w:fldCharType="begin"/>
      </w:r>
      <w:r w:rsidR="00095ADD">
        <w:instrText xml:space="preserve"> ADDIN ZOTERO_ITEM CSL_CITATION {"citationID":"a4rQaB3E","properties":{"formattedCitation":"\\super 12\\nosupersub{}","plainCitation":"12","noteIndex":0},"citationItems":[{"id":7285,"uris":["http://zotero.org/users/6495881/items/HK8ZRCG7"],"uri":["http://zotero.org/users/6495881/items/HK8ZRCG7"],"itemData":{"id":7285,"type":"article-journal","abstract":"Feedback and debriefing are experience-informed dialogues upon which experiential models of learning often depend. Efforts to understand each have largely been independent of each other, thus splitting them into potentially problematic and less productive factions. Given their shared purpose of improving future performance, the authors asked whether efforts to understand these dialogues are, for theoretical and pragmatic reasons, best advanced by keeping these concepts unique or whether some unifying conceptual framework could better support educational contributions and advancements in medical education.\n        The authors identified seminal works and foundational concepts to formulate a purposeful review and analysis exploring these dialogues’ theoretical roots and their manifestations. They considered conceptual and theoretical details within and across feedback and debriefing literatures and traced developmental paths to discover underlying and foundational conceptual approaches and theoretical similarities and differences.\n        Findings suggest that each of these strategies was derived from distinct theoretical roots, leading to variations in how they have been studied, advanced, and enacted; both now draw on multiple (often similar) educational theories, also positioning themselves as ways of operationalizing similar educational frameworks. Considerable commonality now exists; those studying and advancing feedback and debriefing are leveraging similar cognitive and social theories to refine and structure their approaches. As such, there may be room to merge these educational strategies as learning conversations because of their conceptual and theoretical consistency. Future scholarly work should further delineate the theoretical, educational, and practical relevance of integrating feedback and debriefing.","container-title":"Academic Medicine","DOI":"10.1097/ACM.0000000000002932","ISSN":"1040-2446","issue":"7","language":"en-US","page":"1020–1025","source":"journals.lww.com","title":"Learning Conversations: An Analysis of the Theoretical Roots and Their Manifestations of Feedback and Debriefing in Medical Education","title-short":"Learning Conversations","volume":"95","author":[{"family":"Tavares","given":"Walter"},{"family":"Eppich","given":"Walter"},{"family":"Cheng","given":"Adam"},{"family":"Miller","given":"Stephen"},{"family":"Teunissen","given":"Pim W."},{"family":"Watling","given":"Christopher J."},{"family":"Sargeant","given":"Joan"}],"issued":{"date-parts":[["2020",7]]}}}],"schema":"https://github.com/citation-style-language/schema/raw/master/csl-citation.json"} </w:instrText>
      </w:r>
      <w:r w:rsidR="002266CE">
        <w:fldChar w:fldCharType="separate"/>
      </w:r>
      <w:r w:rsidR="00095ADD" w:rsidRPr="00095ADD">
        <w:rPr>
          <w:rFonts w:ascii="Calibri" w:hAnsi="Calibri" w:cs="Calibri"/>
          <w:szCs w:val="24"/>
          <w:vertAlign w:val="superscript"/>
        </w:rPr>
        <w:t>12</w:t>
      </w:r>
      <w:r w:rsidR="002266CE">
        <w:fldChar w:fldCharType="end"/>
      </w:r>
      <w:r w:rsidR="002266CE">
        <w:t xml:space="preserve">), </w:t>
      </w:r>
      <w:r w:rsidR="003B399F">
        <w:t>coaching-in-the-moment</w:t>
      </w:r>
      <w:r w:rsidR="00FC27AB">
        <w:fldChar w:fldCharType="begin"/>
      </w:r>
      <w:r w:rsidR="00FC27AB">
        <w:instrText xml:space="preserve"> ADDIN ZOTERO_ITEM CSL_CITATION {"citationID":"WcKW1xNy","properties":{"formattedCitation":"\\super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rsidR="00FC27AB">
        <w:fldChar w:fldCharType="separate"/>
      </w:r>
      <w:r w:rsidR="00FC27AB" w:rsidRPr="00FC27AB">
        <w:rPr>
          <w:rFonts w:ascii="Calibri" w:hAnsi="Calibri" w:cs="Calibri"/>
          <w:szCs w:val="24"/>
          <w:vertAlign w:val="superscript"/>
        </w:rPr>
        <w:t>2</w:t>
      </w:r>
      <w:r w:rsidR="00FC27AB">
        <w:fldChar w:fldCharType="end"/>
      </w:r>
      <w:r w:rsidR="008A7259">
        <w:t>,</w:t>
      </w:r>
      <w:r w:rsidR="002266CE">
        <w:t xml:space="preserve"> and</w:t>
      </w:r>
      <w:r w:rsidR="007229D4">
        <w:t xml:space="preserve"> </w:t>
      </w:r>
      <w:r w:rsidR="003B399F">
        <w:t>coaching feedback</w:t>
      </w:r>
      <w:r w:rsidR="00FC27AB">
        <w:fldChar w:fldCharType="begin"/>
      </w:r>
      <w:r w:rsidR="00095ADD">
        <w:instrText xml:space="preserve"> ADDIN ZOTERO_ITEM CSL_CITATION {"citationID":"4InWru8s","properties":{"formattedCitation":"\\super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FC27AB">
        <w:fldChar w:fldCharType="separate"/>
      </w:r>
      <w:r w:rsidR="00095ADD" w:rsidRPr="00095ADD">
        <w:rPr>
          <w:rFonts w:ascii="Calibri" w:hAnsi="Calibri" w:cs="Calibri"/>
          <w:szCs w:val="24"/>
          <w:vertAlign w:val="superscript"/>
        </w:rPr>
        <w:t>8</w:t>
      </w:r>
      <w:r w:rsidR="00FC27AB">
        <w:fldChar w:fldCharType="end"/>
      </w:r>
      <w:r w:rsidR="007229D4">
        <w:t xml:space="preserve"> </w:t>
      </w:r>
      <w:r w:rsidR="00D754EB">
        <w:t xml:space="preserve">(both of which might be informed by other people’s observations or a coach’s observations of the </w:t>
      </w:r>
      <w:proofErr w:type="spellStart"/>
      <w:r w:rsidR="002266CE">
        <w:t>coachee’s</w:t>
      </w:r>
      <w:proofErr w:type="spellEnd"/>
      <w:r w:rsidR="002266CE">
        <w:t xml:space="preserve"> </w:t>
      </w:r>
      <w:r w:rsidR="00D754EB">
        <w:t>behaviour outside clinical practice</w:t>
      </w:r>
      <w:r w:rsidR="002266CE">
        <w:t>)</w:t>
      </w:r>
      <w:r w:rsidR="003B399F">
        <w:t xml:space="preserve">. </w:t>
      </w:r>
      <w:r w:rsidR="00270739">
        <w:t>I have specifically chosen the word “chat</w:t>
      </w:r>
      <w:r w:rsidR="00891B58">
        <w:t>ter</w:t>
      </w:r>
      <w:r w:rsidR="00270739">
        <w:t xml:space="preserve">” </w:t>
      </w:r>
      <w:r w:rsidR="000E6727">
        <w:t>to emphasise the informal or casual tone of the conversations, the neutralisation or absence of hierarchy or power, the immediacy of the communication (think of online chat rooms), and the frequency with which these conversations should take place.</w:t>
      </w:r>
      <w:r w:rsidR="002A5DC3">
        <w:t xml:space="preserve"> </w:t>
      </w:r>
      <w:r w:rsidR="00EB6A35">
        <w:t>As t</w:t>
      </w:r>
      <w:r w:rsidR="002A5DC3">
        <w:t xml:space="preserve">he </w:t>
      </w:r>
      <w:r w:rsidR="00717FBB">
        <w:t xml:space="preserve">concept of a chat involves both asking and telling, </w:t>
      </w:r>
      <w:r w:rsidR="007F32DE">
        <w:t>coaching chat</w:t>
      </w:r>
      <w:r w:rsidR="00660F1B">
        <w:t>ter</w:t>
      </w:r>
      <w:r w:rsidR="007F32DE">
        <w:t xml:space="preserve"> </w:t>
      </w:r>
      <w:r w:rsidR="00584B14">
        <w:t>straddle</w:t>
      </w:r>
      <w:r w:rsidR="00660F1B">
        <w:t>s</w:t>
      </w:r>
      <w:r w:rsidR="00584B14">
        <w:t xml:space="preserve"> the </w:t>
      </w:r>
      <w:r w:rsidR="006E0AD3">
        <w:t>subset</w:t>
      </w:r>
      <w:r w:rsidR="00584B14">
        <w:t>s</w:t>
      </w:r>
      <w:r w:rsidR="006E0AD3">
        <w:t xml:space="preserve"> of facilitative and </w:t>
      </w:r>
      <w:r w:rsidR="00B22FBE">
        <w:t>dialogical</w:t>
      </w:r>
      <w:r w:rsidR="006E0AD3">
        <w:t xml:space="preserve"> coaching</w:t>
      </w:r>
      <w:r w:rsidR="0024482D">
        <w:t xml:space="preserve">, </w:t>
      </w:r>
      <w:r w:rsidR="00584B14">
        <w:t xml:space="preserve">but </w:t>
      </w:r>
      <w:r w:rsidR="0024482D">
        <w:t xml:space="preserve">probably not directive coaching </w:t>
      </w:r>
      <w:r w:rsidR="00584B14">
        <w:t>(</w:t>
      </w:r>
      <w:r w:rsidR="0024482D">
        <w:t>which is more about telling</w:t>
      </w:r>
      <w:r w:rsidR="00584B14">
        <w:t>)</w:t>
      </w:r>
      <w:r w:rsidR="00242A9B">
        <w:t>.</w:t>
      </w:r>
      <w:r w:rsidR="00711B17">
        <w:t xml:space="preserve"> </w:t>
      </w:r>
    </w:p>
    <w:p w14:paraId="19DA3D4C" w14:textId="0AA9C3D2" w:rsidR="009F3B3D" w:rsidRDefault="009F3B3D" w:rsidP="00172A65">
      <w:pPr>
        <w:pStyle w:val="NoSpacing"/>
      </w:pPr>
    </w:p>
    <w:p w14:paraId="2DC9FA39" w14:textId="7D246A5E" w:rsidR="003F48E6" w:rsidRDefault="003F48E6" w:rsidP="000F1A32">
      <w:pPr>
        <w:pStyle w:val="Heading3"/>
      </w:pPr>
      <w:r>
        <w:t>Coaching-over-time, role modelling</w:t>
      </w:r>
      <w:r w:rsidR="00BA3EA3">
        <w:t xml:space="preserve">, </w:t>
      </w:r>
      <w:r w:rsidR="000F1A32">
        <w:t>banking models of education</w:t>
      </w:r>
      <w:r w:rsidR="00BA3EA3">
        <w:t xml:space="preserve"> and appreciative feedback</w:t>
      </w:r>
    </w:p>
    <w:p w14:paraId="3C9A99CC" w14:textId="036916E3" w:rsidR="006A1C19" w:rsidRDefault="00711B17" w:rsidP="00172A65">
      <w:pPr>
        <w:pStyle w:val="NoSpacing"/>
      </w:pPr>
      <w:r>
        <w:t>Coaching-over-time</w:t>
      </w:r>
      <w:r>
        <w:fldChar w:fldCharType="begin"/>
      </w:r>
      <w:r w:rsidR="00533103">
        <w:instrText xml:space="preserve"> ADDIN ZOTERO_ITEM CSL_CITATION {"citationID":"6Q9jNV1O","properties":{"formattedCitation":"\\super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fldChar w:fldCharType="separate"/>
      </w:r>
      <w:r w:rsidR="00533103" w:rsidRPr="00533103">
        <w:rPr>
          <w:rFonts w:ascii="Calibri" w:hAnsi="Calibri" w:cs="Calibri"/>
          <w:szCs w:val="24"/>
          <w:vertAlign w:val="superscript"/>
        </w:rPr>
        <w:t>2</w:t>
      </w:r>
      <w:r>
        <w:fldChar w:fldCharType="end"/>
      </w:r>
      <w:r>
        <w:t xml:space="preserve"> span</w:t>
      </w:r>
      <w:r w:rsidR="00444962">
        <w:t>s</w:t>
      </w:r>
      <w:r>
        <w:t xml:space="preserve"> all three domains</w:t>
      </w:r>
      <w:r w:rsidR="00E91E0E">
        <w:t xml:space="preserve"> of Knight’s model</w:t>
      </w:r>
      <w:r>
        <w:t xml:space="preserve">. </w:t>
      </w:r>
      <w:r w:rsidR="00E656A9">
        <w:t>Role m</w:t>
      </w:r>
      <w:r>
        <w:t>odelling (</w:t>
      </w:r>
      <w:r w:rsidR="00AA23EA">
        <w:t>e.g. show</w:t>
      </w:r>
      <w:r w:rsidR="00A26E9B">
        <w:t>-</w:t>
      </w:r>
      <w:r w:rsidR="00AA23EA">
        <w:t>and</w:t>
      </w:r>
      <w:r w:rsidR="00A26E9B">
        <w:t>-</w:t>
      </w:r>
      <w:r w:rsidR="00AA23EA">
        <w:t xml:space="preserve">tell in the </w:t>
      </w:r>
      <w:proofErr w:type="spellStart"/>
      <w:r w:rsidR="00AA23EA">
        <w:t>Zwisch</w:t>
      </w:r>
      <w:proofErr w:type="spellEnd"/>
      <w:r w:rsidR="00AA23EA">
        <w:t xml:space="preserve"> model</w:t>
      </w:r>
      <w:r w:rsidR="00B411E5">
        <w:t xml:space="preserve"> of progressive autonomy</w:t>
      </w:r>
      <w:r w:rsidR="00AA23EA">
        <w:fldChar w:fldCharType="begin"/>
      </w:r>
      <w:r w:rsidR="00095ADD">
        <w:instrText xml:space="preserve"> ADDIN ZOTERO_ITEM CSL_CITATION {"citationID":"t7CnP8Cb","properties":{"formattedCitation":"\\super 13\\nosupersub{}","plainCitation":"13","noteIndex":0},"citationItems":[{"id":9120,"uris":["http://zotero.org/users/6495881/items/EMRVUB74"],"uri":["http://zotero.org/users/6495881/items/EMRVUB74"],"itemData":{"id":9120,"type":"article-journal","abstract":"The operating room (OR) remains primarily a master/apprenticeship-based learning environment for surgical residents. Changes in surgical education and health care systems challenge faculty to efficiently and effectively graduate residents truly competent in operations classified by the Surgical Council on Resident Education as “common essential” and “uncommon essential.” Program directors are charged with employing resident evaluation systems that yield useful data, yet feasible enough to fit into a busy surgical faculty member's workflow. This paper proposes a simple model for teaching and assessing residents in the operating room to guide faculty and resident interaction in the OR, and designating a resident's earned level of autonomy for a given procedure. The system as proposed is supported by theories associated with motor skill acquisition and learning.","container-title":"Journal of Surgical Education","DOI":"10.1016/j.jsurg.2012.07.007","ISSN":"1931-7204","issue":"1","journalAbbreviation":"Journal of Surgical Education","language":"en","page":"24-30","source":"ScienceDirect","title":"A Theory-Based Model for Teaching and Assessing Residents in the Operating Room","volume":"70","author":[{"family":"DaRosa","given":"Debra A."},{"family":"Zwischenberger","given":"Joseph B."},{"family":"Meyerson","given":"Shari L."},{"family":"George","given":"Brian C."},{"family":"Teitelbaum","given":"Ezra N."},{"family":"Soper","given":"Nathaniel J."},{"family":"Fryer","given":"Jonathan P."}],"issued":{"date-parts":[["2013",1,1]]}}}],"schema":"https://github.com/citation-style-language/schema/raw/master/csl-citation.json"} </w:instrText>
      </w:r>
      <w:r w:rsidR="00AA23EA">
        <w:fldChar w:fldCharType="separate"/>
      </w:r>
      <w:r w:rsidR="00095ADD" w:rsidRPr="00095ADD">
        <w:rPr>
          <w:rFonts w:ascii="Calibri" w:hAnsi="Calibri" w:cs="Calibri"/>
          <w:szCs w:val="24"/>
          <w:vertAlign w:val="superscript"/>
        </w:rPr>
        <w:t>13</w:t>
      </w:r>
      <w:r w:rsidR="00AA23EA">
        <w:fldChar w:fldCharType="end"/>
      </w:r>
      <w:r w:rsidR="00B41BAF">
        <w:t>) is an important part of coaching and span</w:t>
      </w:r>
      <w:r w:rsidR="00720633">
        <w:t>s</w:t>
      </w:r>
      <w:r w:rsidR="00B41BAF">
        <w:t xml:space="preserve"> </w:t>
      </w:r>
      <w:r w:rsidR="0090162D">
        <w:t>dialogical</w:t>
      </w:r>
      <w:r w:rsidR="002D2DCB">
        <w:t xml:space="preserve"> and directive </w:t>
      </w:r>
      <w:r w:rsidR="00720633">
        <w:t xml:space="preserve">coaching </w:t>
      </w:r>
      <w:r w:rsidR="002D2DCB">
        <w:t>domains.</w:t>
      </w:r>
      <w:r w:rsidR="004968B3">
        <w:t xml:space="preserve"> Passive </w:t>
      </w:r>
      <w:r w:rsidR="003977E3">
        <w:t>training</w:t>
      </w:r>
      <w:r w:rsidR="00555BAC">
        <w:t>/</w:t>
      </w:r>
      <w:r w:rsidR="004968B3">
        <w:t>teaching/instruction</w:t>
      </w:r>
      <w:r w:rsidR="00DA584B">
        <w:t xml:space="preserve"> models</w:t>
      </w:r>
      <w:r w:rsidR="000101C0">
        <w:t xml:space="preserve"> (i.e. banking models of education</w:t>
      </w:r>
      <w:r w:rsidR="000101C0">
        <w:fldChar w:fldCharType="begin"/>
      </w:r>
      <w:r w:rsidR="00095ADD">
        <w:instrText xml:space="preserve"> ADDIN ZOTERO_ITEM CSL_CITATION {"citationID":"y7gadM04","properties":{"formattedCitation":"\\super 14\\nosupersub{}","plainCitation":"14","noteIndex":0},"citationItems":[{"id":9144,"uris":["http://zotero.org/users/6495881/items/WB5XIYLQ"],"uri":["http://zotero.org/users/6495881/items/WB5XIYLQ"],"itemData":{"id":9144,"type":"book","archive":"UNIVERSITY OF MELBOURNE's Catalogue","archive_location":"UniM Giblin Eunson 370.115 FREI","edition":"30th anniversary ed.","ISBN":"978-0-8264-1276-8","publisher":"Continuum","source":"EBSCOhost","title":"Pedagogy of the oppressed.","author":[{"family":"Freire","given":"Paulo"}],"issued":{"date-parts":[["2000"]]}}}],"schema":"https://github.com/citation-style-language/schema/raw/master/csl-citation.json"} </w:instrText>
      </w:r>
      <w:r w:rsidR="000101C0">
        <w:fldChar w:fldCharType="separate"/>
      </w:r>
      <w:r w:rsidR="00095ADD" w:rsidRPr="00095ADD">
        <w:rPr>
          <w:rFonts w:ascii="Calibri" w:hAnsi="Calibri" w:cs="Calibri"/>
          <w:szCs w:val="24"/>
          <w:vertAlign w:val="superscript"/>
        </w:rPr>
        <w:t>14</w:t>
      </w:r>
      <w:r w:rsidR="000101C0">
        <w:fldChar w:fldCharType="end"/>
      </w:r>
      <w:r w:rsidR="000101C0">
        <w:t>)</w:t>
      </w:r>
      <w:r w:rsidR="00DA584B">
        <w:t xml:space="preserve"> are limited to directive coaching styles</w:t>
      </w:r>
      <w:r w:rsidR="00F84D4E">
        <w:t xml:space="preserve"> a</w:t>
      </w:r>
      <w:r w:rsidR="006537D3">
        <w:t>nd on occasion sit outside coaching</w:t>
      </w:r>
      <w:r w:rsidR="00326D67">
        <w:t xml:space="preserve"> as they sometimes achieve neither growth, learning </w:t>
      </w:r>
      <w:r w:rsidR="004048A5">
        <w:t>n</w:t>
      </w:r>
      <w:r w:rsidR="00326D67">
        <w:t xml:space="preserve">or </w:t>
      </w:r>
      <w:r w:rsidR="004048A5">
        <w:t>change</w:t>
      </w:r>
      <w:r w:rsidR="00BA3EA3">
        <w:t xml:space="preserve"> (i.e. are ineffective)</w:t>
      </w:r>
      <w:r w:rsidR="00DA584B">
        <w:t>.</w:t>
      </w:r>
      <w:r w:rsidR="000E298D">
        <w:t xml:space="preserve"> I have </w:t>
      </w:r>
      <w:r w:rsidR="00CC2EE1">
        <w:t>created an overlap between</w:t>
      </w:r>
      <w:r w:rsidR="008803D1">
        <w:t xml:space="preserve"> appreciati</w:t>
      </w:r>
      <w:r w:rsidR="00B41A57">
        <w:t>ve feedback</w:t>
      </w:r>
      <w:r w:rsidR="00415536">
        <w:fldChar w:fldCharType="begin"/>
      </w:r>
      <w:r w:rsidR="00095ADD">
        <w:instrText xml:space="preserve"> ADDIN ZOTERO_ITEM CSL_CITATION {"citationID":"9EtyVI9T","properties":{"formattedCitation":"\\super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415536">
        <w:fldChar w:fldCharType="separate"/>
      </w:r>
      <w:r w:rsidR="00095ADD" w:rsidRPr="00095ADD">
        <w:rPr>
          <w:rFonts w:ascii="Calibri" w:hAnsi="Calibri" w:cs="Calibri"/>
          <w:szCs w:val="24"/>
          <w:vertAlign w:val="superscript"/>
        </w:rPr>
        <w:t>8</w:t>
      </w:r>
      <w:r w:rsidR="00415536">
        <w:fldChar w:fldCharType="end"/>
      </w:r>
      <w:r w:rsidR="000E298D">
        <w:t xml:space="preserve"> </w:t>
      </w:r>
      <w:r w:rsidR="00CC2EE1">
        <w:t xml:space="preserve">and </w:t>
      </w:r>
      <w:r w:rsidR="002E6107">
        <w:t xml:space="preserve">coaching </w:t>
      </w:r>
      <w:r w:rsidR="00A46C18">
        <w:t>(</w:t>
      </w:r>
      <w:r w:rsidR="0009103F">
        <w:t xml:space="preserve">but not coaching feedback </w:t>
      </w:r>
      <w:r w:rsidR="00832626">
        <w:t>to stay true to Stone and Heen</w:t>
      </w:r>
      <w:r w:rsidR="00832626">
        <w:fldChar w:fldCharType="begin"/>
      </w:r>
      <w:r w:rsidR="00095ADD">
        <w:instrText xml:space="preserve"> ADDIN ZOTERO_ITEM CSL_CITATION {"citationID":"sXhrhTT3","properties":{"formattedCitation":"\\super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832626">
        <w:fldChar w:fldCharType="separate"/>
      </w:r>
      <w:r w:rsidR="00095ADD" w:rsidRPr="00095ADD">
        <w:rPr>
          <w:rFonts w:ascii="Calibri" w:hAnsi="Calibri" w:cs="Calibri"/>
          <w:szCs w:val="24"/>
          <w:vertAlign w:val="superscript"/>
        </w:rPr>
        <w:t>8</w:t>
      </w:r>
      <w:r w:rsidR="00832626">
        <w:fldChar w:fldCharType="end"/>
      </w:r>
      <w:r w:rsidR="00A46C18">
        <w:t xml:space="preserve">) </w:t>
      </w:r>
      <w:r w:rsidR="002E6107">
        <w:t xml:space="preserve">because of the role </w:t>
      </w:r>
      <w:r w:rsidR="00456DED">
        <w:t xml:space="preserve">it </w:t>
      </w:r>
      <w:r w:rsidR="005D5EDF">
        <w:t xml:space="preserve">might </w:t>
      </w:r>
      <w:r w:rsidR="00456DED">
        <w:t xml:space="preserve">play in relationship building. </w:t>
      </w:r>
    </w:p>
    <w:p w14:paraId="493C1274" w14:textId="6A585656" w:rsidR="006A1C19" w:rsidRDefault="006A1C19" w:rsidP="00172A65">
      <w:pPr>
        <w:pStyle w:val="NoSpacing"/>
      </w:pPr>
    </w:p>
    <w:p w14:paraId="59F4FF80" w14:textId="5023A648" w:rsidR="000F1A32" w:rsidRDefault="000F1A32" w:rsidP="000F1A32">
      <w:pPr>
        <w:pStyle w:val="Heading3"/>
      </w:pPr>
      <w:r>
        <w:t>Evaluation/Assessment</w:t>
      </w:r>
    </w:p>
    <w:p w14:paraId="4EEA95A0" w14:textId="1B336393" w:rsidR="00DE3188" w:rsidRDefault="004A5A55" w:rsidP="00172A65">
      <w:pPr>
        <w:pStyle w:val="NoSpacing"/>
      </w:pPr>
      <w:r>
        <w:t>Evaluation/assessment, especially formal and/or summative assessment has been placed outside coaching</w:t>
      </w:r>
      <w:r w:rsidR="00AD7734">
        <w:t xml:space="preserve"> because it potentially impedes relationship building between coach and </w:t>
      </w:r>
      <w:proofErr w:type="spellStart"/>
      <w:r w:rsidR="00AD7734">
        <w:t>coachee</w:t>
      </w:r>
      <w:proofErr w:type="spellEnd"/>
      <w:r w:rsidR="009D4709">
        <w:t>;</w:t>
      </w:r>
      <w:r w:rsidR="00A71DAB">
        <w:t xml:space="preserve"> </w:t>
      </w:r>
      <w:r w:rsidR="00A77F37">
        <w:t xml:space="preserve">potentially </w:t>
      </w:r>
      <w:r w:rsidR="00BC50B9">
        <w:t xml:space="preserve">encourages </w:t>
      </w:r>
      <w:r w:rsidR="00D75C89">
        <w:t>inauthentic</w:t>
      </w:r>
      <w:r w:rsidR="00BC50B9">
        <w:t xml:space="preserve"> </w:t>
      </w:r>
      <w:r w:rsidR="004A234E">
        <w:t xml:space="preserve">performances </w:t>
      </w:r>
      <w:r w:rsidR="00354052">
        <w:t xml:space="preserve">that may </w:t>
      </w:r>
      <w:r w:rsidR="00A33B39">
        <w:t xml:space="preserve">dwarf the growth of the </w:t>
      </w:r>
      <w:proofErr w:type="spellStart"/>
      <w:r w:rsidR="00A33B39">
        <w:t>coachee’s</w:t>
      </w:r>
      <w:proofErr w:type="spellEnd"/>
      <w:r w:rsidR="00A33B39">
        <w:t xml:space="preserve"> professional identity</w:t>
      </w:r>
      <w:r w:rsidR="004A234E">
        <w:fldChar w:fldCharType="begin"/>
      </w:r>
      <w:r w:rsidR="003D2DC8">
        <w:instrText xml:space="preserve"> ADDIN ZOTERO_ITEM CSL_CITATION {"citationID":"QOLp8KHV","properties":{"formattedCitation":"\\super 4\\nosupersub{}","plainCitation":"4","noteIndex":0},"citationItems":[{"id":9127,"uris":["http://zotero.org/users/6495881/items/9WKEZH4D"],"uri":["http://zotero.org/users/6495881/items/9WKEZH4D"],"itemData":{"id":9127,"type":"article-journal","abstract":"Professional identity formation, with its focus on the development of professional values, actions, and aspirations, is the ideal goal of medical education. Medicine is a community of practice, and medical education is a socialization process by which novice trainees become full community members. The authors believe coaching provides an ideal means for promoting this socialization process to develop a learner’s identity as they engage in the community. Coaching involves an orientation toward growth and development, valuing reflection and nurturing continuous reflection, and embracing failure as an opportunity for learning. However, there are challenges to implementing coaching in medical education. Competency-based medical education has provided clear outcomes (competencies) for medical education and programs of assessment around these competencies. Yet, there is a tension in medical training between professional identity formation (the process of socialization into the profession) and the formal assessment process. The ideal of multiple low-stakes assessments and written evaluations, intended as formative assessments, are perceived by residents as high-stakes evaluations with significant consequences for their future. The authors present a resident story that highlights this tension. They outline Goffman’s theory of impression management, postulating that medicine’s assessment system encourages residents to stage a performance for evaluators that displays their competence and conceals their perceived weaknesses. This performance hinders coaching and the formation of an appropriate professional identity. Coaching, the authors believe, provides a model that aligns assessment and professional identity formation. Given the challenges to implementing coaching in medical education, the authors propose several questions to contemplate when integrating coaching into medical education to facilitate the goal of professional identity formation.","container-title":"Academic Medicine","DOI":"10.1097/ACM.0000000000003144","ISSN":"1040-2446","issue":"10","language":"en-US","page":"1511–1514","source":"journals.lww.com","title":"Coaching Versus Competency to Facilitate Professional Identity Formation","volume":"95","author":[{"family":"Sawatsky","given":"Adam P."},{"family":"Huffman","given":"Brandon M."},{"family":"Hafferty","given":"Frederic W."}],"issued":{"date-parts":[["2020",10]]}}}],"schema":"https://github.com/citation-style-language/schema/raw/master/csl-citation.json"} </w:instrText>
      </w:r>
      <w:r w:rsidR="004A234E">
        <w:fldChar w:fldCharType="separate"/>
      </w:r>
      <w:r w:rsidR="003D2DC8" w:rsidRPr="003D2DC8">
        <w:rPr>
          <w:rFonts w:ascii="Calibri" w:hAnsi="Calibri" w:cs="Calibri"/>
          <w:szCs w:val="24"/>
          <w:vertAlign w:val="superscript"/>
        </w:rPr>
        <w:t>4</w:t>
      </w:r>
      <w:r w:rsidR="004A234E">
        <w:fldChar w:fldCharType="end"/>
      </w:r>
      <w:r w:rsidR="009D4709">
        <w:t>;</w:t>
      </w:r>
      <w:r w:rsidR="00BC50B9">
        <w:t xml:space="preserve"> </w:t>
      </w:r>
      <w:r w:rsidR="00A71DAB">
        <w:t>and potentially impedes reflective practices</w:t>
      </w:r>
      <w:r w:rsidR="00A66573">
        <w:fldChar w:fldCharType="begin"/>
      </w:r>
      <w:r w:rsidR="00095ADD">
        <w:instrText xml:space="preserve"> ADDIN ZOTERO_ITEM CSL_CITATION {"citationID":"0GeTZnfe","properties":{"formattedCitation":"\\super 15\\nosupersub{}","plainCitation":"15","noteIndex":0},"citationItems":[{"id":9131,"uris":["http://zotero.org/users/6495881/items/SF433NNB"],"uri":["http://zotero.org/users/6495881/items/SF433NNB"],"itemData":{"id":9131,"type":"article-journal","abstract":"Although there is consensus in the medical education world that feedback is an important and effective tool to support experiential workplace-based learning, learners tend to avoid the feedback associated with direct observation because they perceive it as a high-stakes evaluation with significant consequences for their future. The perceived dominance of the summative assessment paradigm throughout medical education reduces learners’ willingness to seek feedback, and encourages supervisors to mix up feedback with provision of ‘objective’ grades or pass/fail marks. This eye-opener article argues that the provision and reception of effective feedback by clinical supervisors and their learners is dependent on both parties’ awareness of the important distinction between feedback used in coaching towards growth and development (assessment for learning) and reaching a high-stakes judgement on the learner’s competence and fitness for practice (assessment of learning). Using driving lessons and the driving test as a metaphor for feedback and assessment helps supervisors and learners to understand this crucial difference and to act upon it. It is the supervisor’s responsibility to ensure that supervisor and learner achieve a clear mutual understanding of the purpose of each interaction (i.e. feedback or assessment). To allow supervisors to use the driving lesson—driving test metaphor for this purpose in their interactions with learners, it should be included in faculty development initiatives, along with a discussion of the key importance of separating feedback from assessment, to promote a feedback culture of growth and support programmatic assessment of competence.","container-title":"Perspectives on Medical Education","DOI":"10.1007/s40037-020-00617-w","ISSN":"2212-277X","journalAbbreviation":"Perspect Med Educ","language":"en","source":"Springer Link","title":"Driving lesson or driving test?","URL":"https://doi.org/10.1007/s40037-020-00617-w","author":[{"family":"Brand","given":"Paul L. P."},{"family":"Jaarsma","given":"A. Debbie C."},{"family":"Vleuten","given":"Cees P. M.","non-dropping-particle":"van der"}],"accessed":{"date-parts":[["2020",10,7]]},"issued":{"date-parts":[["2020",9,9]]}}}],"schema":"https://github.com/citation-style-language/schema/raw/master/csl-citation.json"} </w:instrText>
      </w:r>
      <w:r w:rsidR="00A66573">
        <w:fldChar w:fldCharType="separate"/>
      </w:r>
      <w:r w:rsidR="00095ADD" w:rsidRPr="00095ADD">
        <w:rPr>
          <w:rFonts w:ascii="Calibri" w:hAnsi="Calibri" w:cs="Calibri"/>
          <w:szCs w:val="24"/>
          <w:vertAlign w:val="superscript"/>
        </w:rPr>
        <w:t>15</w:t>
      </w:r>
      <w:r w:rsidR="00A66573">
        <w:fldChar w:fldCharType="end"/>
      </w:r>
      <w:r w:rsidR="000F12BE">
        <w:t xml:space="preserve"> th</w:t>
      </w:r>
      <w:r w:rsidR="00C21310">
        <w:t>rough high levels of perceived self-threat</w:t>
      </w:r>
      <w:r w:rsidR="00A05F73">
        <w:t xml:space="preserve"> </w:t>
      </w:r>
      <w:r w:rsidR="00C21310">
        <w:t xml:space="preserve">invoking </w:t>
      </w:r>
      <w:r w:rsidR="00A05F73">
        <w:t>self-serving bias</w:t>
      </w:r>
      <w:r w:rsidR="00C21310">
        <w:fldChar w:fldCharType="begin"/>
      </w:r>
      <w:r w:rsidR="00095ADD">
        <w:instrText xml:space="preserve"> ADDIN ZOTERO_ITEM CSL_CITATION {"citationID":"T5RhJN57","properties":{"formattedCitation":"\\super 16\\nosupersub{}","plainCitation":"16","noteIndex":0},"citationItems":[{"id":8569,"uris":["http://zotero.org/users/6495881/items/Z3U7RQB4"],"uri":["http://zotero.org/users/6495881/items/Z3U7RQB4"],"itemData":{"id":8569,"type":"article-journal","abstract":"Experiments testing the self-serving bias (SSB; taking credit for personal success but blaming external factors for personal failure) have used a multitude of moderators (i.e., role, task importance, outcome expectancies, self-esteem, achievement motivation, self-focused attention, task choice, perceived task difficulty, interpersonal orientation, status, affect, locus of control, gender, and task type). The present meta-analytic review established the viability and pervasiveness of the SSB and, more important, organized the 14 moderators just listed under the common theoretical umbrella of self-threat. According to the self-threat model, the high self-threat level of each moderator is associated with a larger display of the SSB than the low self-threat level. The model was supported: Self-threat magnifies the SSB.","container-title":"Review of General Psychology","DOI":"10.1037/1089-2680.3.1.23","ISSN":"1089-2680","issue":"1","journalAbbreviation":"Review of General Psychology","language":"en","note":"publisher: SAGE Publications Inc","page":"23-43","source":"SAGE Journals","title":"Self-Threat Magnifies the Self-Serving Bias: A Meta-Analytic Integration","title-short":"Self-Threat Magnifies the Self-Serving Bias","volume":"3","author":[{"family":"Campbell","given":"W. Keith"},{"family":"Sedikides","given":"Constantine"}],"issued":{"date-parts":[["1999",3,1]]}}}],"schema":"https://github.com/citation-style-language/schema/raw/master/csl-citation.json"} </w:instrText>
      </w:r>
      <w:r w:rsidR="00C21310">
        <w:fldChar w:fldCharType="separate"/>
      </w:r>
      <w:r w:rsidR="00095ADD" w:rsidRPr="00095ADD">
        <w:rPr>
          <w:rFonts w:ascii="Calibri" w:hAnsi="Calibri" w:cs="Calibri"/>
          <w:szCs w:val="24"/>
          <w:vertAlign w:val="superscript"/>
        </w:rPr>
        <w:t>16</w:t>
      </w:r>
      <w:r w:rsidR="00C21310">
        <w:fldChar w:fldCharType="end"/>
      </w:r>
      <w:r w:rsidR="00A05F73">
        <w:t xml:space="preserve"> and mnemic </w:t>
      </w:r>
      <w:r w:rsidR="005B2A8E">
        <w:t>neglect</w:t>
      </w:r>
      <w:r w:rsidR="005B2A8E">
        <w:fldChar w:fldCharType="begin"/>
      </w:r>
      <w:r w:rsidR="00095ADD">
        <w:instrText xml:space="preserve"> ADDIN ZOTERO_ITEM CSL_CITATION {"citationID":"z25wLRoQ","properties":{"formattedCitation":"\\super 17\\nosupersub{}","plainCitation":"17","noteIndex":0},"citationItems":[{"id":8583,"uris":["http://zotero.org/users/6495881/items/RTPRGG68"],"uri":["http://zotero.org/users/6495881/items/RTPRGG68"],"itemData":{"id":8583,"type":"article-journal","container-title":"Self and Identity","DOI":"10.1080/15298860802505145","ISSN":"1529-8868, 1529-8876","issue":"2-3","journalAbbreviation":"Self and Identity","language":"en","page":"233-250","source":"DOI.org (Crossref)","title":"Two Sides to Self-protection: Self-improvement Strivings and Feedback from Close Relationships Eliminate Mnemic Neglect","title-short":"Two Sides to Self-protection","volume":"8","author":[{"family":"Green","given":"Jeffrey D."},{"family":"Sedikides","given":"Constantine"},{"family":"Pinter","given":"Brad"},{"family":"Van Tongeren","given":"Daryl R."}],"issued":{"date-parts":[["2009",4]]}}}],"schema":"https://github.com/citation-style-language/schema/raw/master/csl-citation.json"} </w:instrText>
      </w:r>
      <w:r w:rsidR="005B2A8E">
        <w:fldChar w:fldCharType="separate"/>
      </w:r>
      <w:r w:rsidR="00095ADD" w:rsidRPr="00095ADD">
        <w:rPr>
          <w:rFonts w:ascii="Calibri" w:hAnsi="Calibri" w:cs="Calibri"/>
          <w:szCs w:val="24"/>
          <w:vertAlign w:val="superscript"/>
        </w:rPr>
        <w:t>17</w:t>
      </w:r>
      <w:r w:rsidR="005B2A8E">
        <w:fldChar w:fldCharType="end"/>
      </w:r>
      <w:r w:rsidR="00A05F73">
        <w:t>.</w:t>
      </w:r>
      <w:r>
        <w:t xml:space="preserve"> </w:t>
      </w:r>
      <w:r w:rsidR="00374AE8">
        <w:t xml:space="preserve">This is also consistent with Stone and </w:t>
      </w:r>
      <w:proofErr w:type="spellStart"/>
      <w:r w:rsidR="00374AE8">
        <w:t>Heen’s</w:t>
      </w:r>
      <w:proofErr w:type="spellEnd"/>
      <w:r w:rsidR="00374AE8">
        <w:t xml:space="preserve"> conception of </w:t>
      </w:r>
      <w:r w:rsidR="008A100A">
        <w:t>coaching</w:t>
      </w:r>
      <w:r w:rsidR="008A100A">
        <w:fldChar w:fldCharType="begin"/>
      </w:r>
      <w:r w:rsidR="00095ADD">
        <w:instrText xml:space="preserve"> ADDIN ZOTERO_ITEM CSL_CITATION {"citationID":"Q7rUHMYG","properties":{"formattedCitation":"\\super 8\\nosupersub{}","plainCitation":"8","noteIndex":0},"citationItems":[{"id":9074,"uris":["http://zotero.org/users/6495881/items/MUAIEAD6"],"uri":["http://zotero.org/users/6495881/items/MUAIEAD6"],"itemData":{"id":9074,"type":"book","abstract":"The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8A100A">
        <w:fldChar w:fldCharType="separate"/>
      </w:r>
      <w:r w:rsidR="00095ADD" w:rsidRPr="00095ADD">
        <w:rPr>
          <w:rFonts w:ascii="Calibri" w:hAnsi="Calibri" w:cs="Calibri"/>
          <w:szCs w:val="24"/>
          <w:vertAlign w:val="superscript"/>
        </w:rPr>
        <w:t>8</w:t>
      </w:r>
      <w:r w:rsidR="008A100A">
        <w:fldChar w:fldCharType="end"/>
      </w:r>
      <w:r w:rsidR="008A100A">
        <w:t>.</w:t>
      </w:r>
    </w:p>
    <w:p w14:paraId="0194A4D6" w14:textId="02AEF718" w:rsidR="000D4480" w:rsidRDefault="000D4480" w:rsidP="00172A65">
      <w:pPr>
        <w:pStyle w:val="NoSpacing"/>
      </w:pPr>
    </w:p>
    <w:p w14:paraId="0D4A0C85" w14:textId="2710DFDE" w:rsidR="000F1A32" w:rsidRDefault="000F1A32" w:rsidP="000F1A32">
      <w:pPr>
        <w:pStyle w:val="Heading3"/>
      </w:pPr>
      <w:r>
        <w:t>Mentoring</w:t>
      </w:r>
    </w:p>
    <w:p w14:paraId="78B84FFC" w14:textId="7C9E2DFA" w:rsidR="000D4480" w:rsidRDefault="00DE2F4D" w:rsidP="00172A65">
      <w:pPr>
        <w:pStyle w:val="NoSpacing"/>
      </w:pPr>
      <w:r>
        <w:t>Finally, w</w:t>
      </w:r>
      <w:r w:rsidR="000D4480" w:rsidRPr="000D4480">
        <w:t xml:space="preserve">hile </w:t>
      </w:r>
      <w:proofErr w:type="spellStart"/>
      <w:r w:rsidR="000D4480" w:rsidRPr="000D4480">
        <w:t>Landreville</w:t>
      </w:r>
      <w:proofErr w:type="spellEnd"/>
      <w:r w:rsidR="000D4480" w:rsidRPr="000D4480">
        <w:t xml:space="preserve"> et al. attempt to define mentoring as “confidential, non-judgemental relationship between two individuals with the ultimate goal of encouraging the mentee to take charge of their own development”</w:t>
      </w:r>
      <w:r w:rsidR="00976A46">
        <w:fldChar w:fldCharType="begin"/>
      </w:r>
      <w:r w:rsidR="00976A46">
        <w:instrText xml:space="preserve"> ADDIN ZOTERO_ITEM CSL_CITATION {"citationID":"1m2Mqo2V","properties":{"formattedCitation":"\\super 2\\nosupersub{}","plainCitation":"2","noteIndex":0},"citationItems":[{"id":9105,"uris":["http://zotero.org/users/6495881/items/UTPVW73I"],"uri":["http://zotero.org/users/6495881/items/UTPVW73I"],"itemData":{"id":9105,"type":"article-journal","container-title":"Canadian Medical Education Journal","DOI":"10.36834/cmej.68713","ISSN":"1923-1202","issue":"4","journalAbbreviation":"Can. Med. Ed. J","language":"en","page":"e109-e110","source":"DOI.org (Crossref)","title":"A definition for coaching in medical education","volume":"10","author":[{"family":"Landreville","given":"Jeffrey"},{"family":"Cheung","given":"Warren"},{"family":"Frank","given":"Jason"},{"family":"Richardson","given":"Denyse"}],"issued":{"date-parts":[["2019",11,28]]}}}],"schema":"https://github.com/citation-style-language/schema/raw/master/csl-citation.json"} </w:instrText>
      </w:r>
      <w:r w:rsidR="00976A46">
        <w:fldChar w:fldCharType="separate"/>
      </w:r>
      <w:r w:rsidR="00976A46" w:rsidRPr="00976A46">
        <w:rPr>
          <w:rFonts w:ascii="Calibri" w:hAnsi="Calibri" w:cs="Calibri"/>
          <w:szCs w:val="24"/>
          <w:vertAlign w:val="superscript"/>
        </w:rPr>
        <w:t>2</w:t>
      </w:r>
      <w:r w:rsidR="00976A46">
        <w:fldChar w:fldCharType="end"/>
      </w:r>
      <w:r w:rsidR="000D4480" w:rsidRPr="000D4480">
        <w:t xml:space="preserve">), I share van </w:t>
      </w:r>
      <w:proofErr w:type="spellStart"/>
      <w:r w:rsidR="000D4480" w:rsidRPr="000D4480">
        <w:t>Niewerburgh’s</w:t>
      </w:r>
      <w:proofErr w:type="spellEnd"/>
      <w:r w:rsidR="000D4480" w:rsidRPr="000D4480">
        <w:t xml:space="preserve">, and Stone and </w:t>
      </w:r>
      <w:proofErr w:type="spellStart"/>
      <w:r w:rsidR="000D4480" w:rsidRPr="000D4480">
        <w:t>Heen’s</w:t>
      </w:r>
      <w:proofErr w:type="spellEnd"/>
      <w:r w:rsidR="000D4480" w:rsidRPr="000D4480">
        <w:t xml:space="preserve"> view that splitting coaching and mentoring is unnecessary</w:t>
      </w:r>
      <w:r w:rsidR="00976A46">
        <w:fldChar w:fldCharType="begin"/>
      </w:r>
      <w:r w:rsidR="00095ADD">
        <w:instrText xml:space="preserve"> ADDIN ZOTERO_ITEM CSL_CITATION {"citationID":"R5EtO7uM","properties":{"formattedCitation":"\\super 7,8\\nosupersub{}","plainCitation":"7,8","noteIndex":0},"citationItems":[{"id":9196,"uris":["http://zotero.org/users/6495881/items/KXUUBB4I"],"uri":["http://zotero.org/users/6495881/items/KXUUBB4I"],"itemData":{"id":9196,"type":"book","abstract":"This bestselling book introduces you step-by-step to the key skills needed to become a successful coach. Supported by an Online Resource site with over 70 videos of coaching in action, this practical book will be an invaluable resource for novices and trainee coaches. To access the exclusive SAGE Videos, please see the code on the inside front cover of your textbook and click on “Login” above. If you have purchased the eBook from Amazon or another online retailer, please email UK.DigitalContent &lt;DigitalContent@sagepub.co.uk&gt; with the subject line “Access Code Required” and we will assist further.","language":"English","number-of-pages":"240","publisher":"SAGE Publications Ltd","source":"Amazon","title":"An Introduction to Coaching Skills: A Practical Guide","title-short":"An Introduction to Coaching Skills","author":[{"family":"Nieuwerburgh","given":"Christian","dropping-particle":"van"}],"issued":{"date-parts":[["2020",8,24]]}}},{"id":9074,"uris":["http://zotero.org/users/6495881/items/MUAIEAD6"],"uri":["http://zotero.org/users/6495881/items/MUAIEAD6"],"itemData":{"id":9074,"type":"book","abstract":"The authors of the classic Difficult Conversations teach you how to take criticism productively in Thanks for the Feedback.We get feedback every day of our lives, from friends and family, colleagues, customers, and bosses, teachers, doctors, and strangers. We're assessed, coached, and criticized about our performance, personalities and appearance.We know that feedback is essential for professional development and healthy relationships - but we dread it and even dismiss it. That's because while want to learn and grow, we also want to be accepted just as we are.Thanks for the Feedback is the first book to address this tension head on. In it, the world-renowned team behind the Harvard Negotiation Project offer a simple framework and powerful tools, showing us how to take on life's blizzard of comments and advice with curiosity and grace.'I'll admit it: Thanks for the Feedback made me uncomfortable. And that's one reason I liked it so much. With keen insight and lots of practical takeaways, it reveals why getting feedback is so hard - and then how we can do better'  Daniel H. Pink, author of To Sell Is Human and Drive'Thanks for the Feedback is a road map to more self-awareness, greater learning, and richer relationships. A tour de force'  Adam Grant, Wharton professor and author of Give and TakeDouglas Stone and Sheila Heen are Lecturers on Law at Harvard Law School and cofounders of Triad Consulting. Their clients include the White House, Citigroup, Honda, Johnson &amp; Johnson, Time Warner, Unilever, and many others. They are co-authors of the international bestseller Difficult Conversations. Stone lives in Cambridge, MA. Heen lives with her husband and three children in a farmhouse north of Cambridge, MA.","language":"English","number-of-pages":"335","publisher":"Penguin","source":"Amazon","title":"Thanks for the Feedback: The Science and Art of Receiving Feedback Well","title-short":"Thanks for the Feedback","author":[{"family":"Stone","given":"Douglas"},{"family":"Heen","given":"Sheila"}],"issued":{"date-parts":[["2014",3,4]]}}}],"schema":"https://github.com/citation-style-language/schema/raw/master/csl-citation.json"} </w:instrText>
      </w:r>
      <w:r w:rsidR="00976A46">
        <w:fldChar w:fldCharType="separate"/>
      </w:r>
      <w:r w:rsidR="00095ADD" w:rsidRPr="00095ADD">
        <w:rPr>
          <w:rFonts w:ascii="Calibri" w:hAnsi="Calibri" w:cs="Calibri"/>
          <w:szCs w:val="24"/>
          <w:vertAlign w:val="superscript"/>
        </w:rPr>
        <w:t>7,8</w:t>
      </w:r>
      <w:r w:rsidR="00976A46">
        <w:fldChar w:fldCharType="end"/>
      </w:r>
      <w:r w:rsidR="000D4480" w:rsidRPr="000D4480">
        <w:t xml:space="preserve"> (and probably a waste of mental energy).</w:t>
      </w:r>
      <w:r>
        <w:t xml:space="preserve"> I have therefore not included mentoring in this conceptual model.</w:t>
      </w:r>
    </w:p>
    <w:p w14:paraId="5B56B798" w14:textId="28CE3217" w:rsidR="001026CF" w:rsidRDefault="001026CF" w:rsidP="00172A65">
      <w:pPr>
        <w:pStyle w:val="NoSpacing"/>
      </w:pPr>
    </w:p>
    <w:p w14:paraId="0B855D2E" w14:textId="6067DAF6" w:rsidR="00C23A34" w:rsidRDefault="007171ED" w:rsidP="00941CA8">
      <w:pPr>
        <w:pStyle w:val="Heading3"/>
      </w:pPr>
      <w:r>
        <w:t>Conclusion</w:t>
      </w:r>
    </w:p>
    <w:p w14:paraId="383172A2" w14:textId="4582252F" w:rsidR="0089341A" w:rsidRDefault="0089341A" w:rsidP="00172A65">
      <w:pPr>
        <w:pStyle w:val="NoSpacing"/>
      </w:pPr>
      <w:r>
        <w:t>In conclusion, I hope that this</w:t>
      </w:r>
      <w:r w:rsidR="009C150E">
        <w:t xml:space="preserve"> Venn diagram and proposed coaching definition </w:t>
      </w:r>
      <w:r w:rsidR="00C23A34">
        <w:t xml:space="preserve">help to further the </w:t>
      </w:r>
      <w:r w:rsidR="007171ED">
        <w:t>discussion</w:t>
      </w:r>
      <w:r w:rsidR="00C23A34">
        <w:t xml:space="preserve"> on what coaching is and is not in medical education.</w:t>
      </w:r>
    </w:p>
    <w:p w14:paraId="008DE260" w14:textId="5E321B12" w:rsidR="00DE11C2" w:rsidRDefault="00DE11C2" w:rsidP="00DE11C2">
      <w:pPr>
        <w:pStyle w:val="NoSpacing"/>
      </w:pPr>
    </w:p>
    <w:p w14:paraId="3717D54C" w14:textId="77777777" w:rsidR="00095ADD" w:rsidRPr="00095ADD" w:rsidRDefault="00DE11C2" w:rsidP="00095ADD">
      <w:pPr>
        <w:pStyle w:val="Bibliography"/>
        <w:rPr>
          <w:rFonts w:ascii="Calibri" w:hAnsi="Calibri" w:cs="Calibri"/>
        </w:rPr>
      </w:pPr>
      <w:r>
        <w:fldChar w:fldCharType="begin"/>
      </w:r>
      <w:r w:rsidR="00BB734F">
        <w:instrText xml:space="preserve"> ADDIN ZOTERO_BIBL {"uncited":[],"omitted":[],"custom":[]} CSL_BIBLIOGRAPHY </w:instrText>
      </w:r>
      <w:r>
        <w:fldChar w:fldCharType="separate"/>
      </w:r>
      <w:r w:rsidR="00095ADD" w:rsidRPr="00095ADD">
        <w:rPr>
          <w:rFonts w:ascii="Calibri" w:hAnsi="Calibri" w:cs="Calibri"/>
        </w:rPr>
        <w:t xml:space="preserve">1. </w:t>
      </w:r>
      <w:r w:rsidR="00095ADD" w:rsidRPr="00095ADD">
        <w:rPr>
          <w:rFonts w:ascii="Calibri" w:hAnsi="Calibri" w:cs="Calibri"/>
        </w:rPr>
        <w:tab/>
        <w:t xml:space="preserve">coach, n. In: </w:t>
      </w:r>
      <w:r w:rsidR="00095ADD" w:rsidRPr="00095ADD">
        <w:rPr>
          <w:rFonts w:ascii="Calibri" w:hAnsi="Calibri" w:cs="Calibri"/>
          <w:i/>
          <w:iCs/>
        </w:rPr>
        <w:t>OED Online</w:t>
      </w:r>
      <w:r w:rsidR="00095ADD" w:rsidRPr="00095ADD">
        <w:rPr>
          <w:rFonts w:ascii="Calibri" w:hAnsi="Calibri" w:cs="Calibri"/>
        </w:rPr>
        <w:t>. Oxford University Press. Accessed October 7, 2020. https://www.oed.com/view/Entry/34954#eid9212908</w:t>
      </w:r>
    </w:p>
    <w:p w14:paraId="285EA232" w14:textId="77777777" w:rsidR="00095ADD" w:rsidRPr="00095ADD" w:rsidRDefault="00095ADD" w:rsidP="00095ADD">
      <w:pPr>
        <w:pStyle w:val="Bibliography"/>
        <w:rPr>
          <w:rFonts w:ascii="Calibri" w:hAnsi="Calibri" w:cs="Calibri"/>
        </w:rPr>
      </w:pPr>
      <w:r w:rsidRPr="00095ADD">
        <w:rPr>
          <w:rFonts w:ascii="Calibri" w:hAnsi="Calibri" w:cs="Calibri"/>
        </w:rPr>
        <w:t xml:space="preserve">2. </w:t>
      </w:r>
      <w:r w:rsidRPr="00095ADD">
        <w:rPr>
          <w:rFonts w:ascii="Calibri" w:hAnsi="Calibri" w:cs="Calibri"/>
        </w:rPr>
        <w:tab/>
      </w:r>
      <w:proofErr w:type="spellStart"/>
      <w:r w:rsidRPr="00095ADD">
        <w:rPr>
          <w:rFonts w:ascii="Calibri" w:hAnsi="Calibri" w:cs="Calibri"/>
        </w:rPr>
        <w:t>Landreville</w:t>
      </w:r>
      <w:proofErr w:type="spellEnd"/>
      <w:r w:rsidRPr="00095ADD">
        <w:rPr>
          <w:rFonts w:ascii="Calibri" w:hAnsi="Calibri" w:cs="Calibri"/>
        </w:rPr>
        <w:t xml:space="preserve"> J, Cheung W, Frank J, Richardson D. A definition for coaching in medical education. </w:t>
      </w:r>
      <w:r w:rsidRPr="00095ADD">
        <w:rPr>
          <w:rFonts w:ascii="Calibri" w:hAnsi="Calibri" w:cs="Calibri"/>
          <w:i/>
          <w:iCs/>
        </w:rPr>
        <w:t>Can Med Educ J</w:t>
      </w:r>
      <w:r w:rsidRPr="00095ADD">
        <w:rPr>
          <w:rFonts w:ascii="Calibri" w:hAnsi="Calibri" w:cs="Calibri"/>
        </w:rPr>
        <w:t>. 2019;10(4</w:t>
      </w:r>
      <w:proofErr w:type="gramStart"/>
      <w:r w:rsidRPr="00095ADD">
        <w:rPr>
          <w:rFonts w:ascii="Calibri" w:hAnsi="Calibri" w:cs="Calibri"/>
        </w:rPr>
        <w:t>):e</w:t>
      </w:r>
      <w:proofErr w:type="gramEnd"/>
      <w:r w:rsidRPr="00095ADD">
        <w:rPr>
          <w:rFonts w:ascii="Calibri" w:hAnsi="Calibri" w:cs="Calibri"/>
        </w:rPr>
        <w:t>109-e110. doi:10.36834/cmej.68713</w:t>
      </w:r>
    </w:p>
    <w:p w14:paraId="51812CFB" w14:textId="77777777" w:rsidR="00095ADD" w:rsidRPr="00095ADD" w:rsidRDefault="00095ADD" w:rsidP="00095ADD">
      <w:pPr>
        <w:pStyle w:val="Bibliography"/>
        <w:rPr>
          <w:rFonts w:ascii="Calibri" w:hAnsi="Calibri" w:cs="Calibri"/>
        </w:rPr>
      </w:pPr>
      <w:r w:rsidRPr="00095ADD">
        <w:rPr>
          <w:rFonts w:ascii="Calibri" w:hAnsi="Calibri" w:cs="Calibri"/>
        </w:rPr>
        <w:t xml:space="preserve">3. </w:t>
      </w:r>
      <w:r w:rsidRPr="00095ADD">
        <w:rPr>
          <w:rFonts w:ascii="Calibri" w:hAnsi="Calibri" w:cs="Calibri"/>
        </w:rPr>
        <w:tab/>
        <w:t>What Are Present, Past, And Sometimes Perfect Participles? Dictionary.com. Published October 21, 2019. Accessed October 7, 2020. https://www.dictionary.com/e/whats-a-participle/</w:t>
      </w:r>
    </w:p>
    <w:p w14:paraId="63A78AB3" w14:textId="77777777" w:rsidR="00095ADD" w:rsidRPr="00095ADD" w:rsidRDefault="00095ADD" w:rsidP="00095ADD">
      <w:pPr>
        <w:pStyle w:val="Bibliography"/>
        <w:rPr>
          <w:rFonts w:ascii="Calibri" w:hAnsi="Calibri" w:cs="Calibri"/>
        </w:rPr>
      </w:pPr>
      <w:r w:rsidRPr="00095ADD">
        <w:rPr>
          <w:rFonts w:ascii="Calibri" w:hAnsi="Calibri" w:cs="Calibri"/>
        </w:rPr>
        <w:t xml:space="preserve">4. </w:t>
      </w:r>
      <w:r w:rsidRPr="00095ADD">
        <w:rPr>
          <w:rFonts w:ascii="Calibri" w:hAnsi="Calibri" w:cs="Calibri"/>
        </w:rPr>
        <w:tab/>
      </w:r>
      <w:proofErr w:type="spellStart"/>
      <w:r w:rsidRPr="00095ADD">
        <w:rPr>
          <w:rFonts w:ascii="Calibri" w:hAnsi="Calibri" w:cs="Calibri"/>
        </w:rPr>
        <w:t>Sawatsky</w:t>
      </w:r>
      <w:proofErr w:type="spellEnd"/>
      <w:r w:rsidRPr="00095ADD">
        <w:rPr>
          <w:rFonts w:ascii="Calibri" w:hAnsi="Calibri" w:cs="Calibri"/>
        </w:rPr>
        <w:t xml:space="preserve"> AP, Huffman BM, </w:t>
      </w:r>
      <w:proofErr w:type="spellStart"/>
      <w:r w:rsidRPr="00095ADD">
        <w:rPr>
          <w:rFonts w:ascii="Calibri" w:hAnsi="Calibri" w:cs="Calibri"/>
        </w:rPr>
        <w:t>Hafferty</w:t>
      </w:r>
      <w:proofErr w:type="spellEnd"/>
      <w:r w:rsidRPr="00095ADD">
        <w:rPr>
          <w:rFonts w:ascii="Calibri" w:hAnsi="Calibri" w:cs="Calibri"/>
        </w:rPr>
        <w:t xml:space="preserve"> FW. Coaching Versus Competency to Facilitate Professional Identity Formation. </w:t>
      </w:r>
      <w:proofErr w:type="spellStart"/>
      <w:r w:rsidRPr="00095ADD">
        <w:rPr>
          <w:rFonts w:ascii="Calibri" w:hAnsi="Calibri" w:cs="Calibri"/>
          <w:i/>
          <w:iCs/>
        </w:rPr>
        <w:t>Acad</w:t>
      </w:r>
      <w:proofErr w:type="spellEnd"/>
      <w:r w:rsidRPr="00095ADD">
        <w:rPr>
          <w:rFonts w:ascii="Calibri" w:hAnsi="Calibri" w:cs="Calibri"/>
          <w:i/>
          <w:iCs/>
        </w:rPr>
        <w:t xml:space="preserve"> Med</w:t>
      </w:r>
      <w:r w:rsidRPr="00095ADD">
        <w:rPr>
          <w:rFonts w:ascii="Calibri" w:hAnsi="Calibri" w:cs="Calibri"/>
        </w:rPr>
        <w:t>. 2020;95(10):1511–1514. doi:10.1097/ACM.0000000000003144</w:t>
      </w:r>
    </w:p>
    <w:p w14:paraId="2D80D5FC" w14:textId="77777777" w:rsidR="00095ADD" w:rsidRPr="00095ADD" w:rsidRDefault="00095ADD" w:rsidP="00095ADD">
      <w:pPr>
        <w:pStyle w:val="Bibliography"/>
        <w:rPr>
          <w:rFonts w:ascii="Calibri" w:hAnsi="Calibri" w:cs="Calibri"/>
        </w:rPr>
      </w:pPr>
      <w:r w:rsidRPr="00095ADD">
        <w:rPr>
          <w:rFonts w:ascii="Calibri" w:hAnsi="Calibri" w:cs="Calibri"/>
        </w:rPr>
        <w:t xml:space="preserve">5. </w:t>
      </w:r>
      <w:r w:rsidRPr="00095ADD">
        <w:rPr>
          <w:rFonts w:ascii="Calibri" w:hAnsi="Calibri" w:cs="Calibri"/>
        </w:rPr>
        <w:tab/>
        <w:t>Gawande A. Personal Best - Top athletes and singers have coaches. Should you? (The Coach in the Operating Room). The New Yorker. Published September 26, 2011. Accessed September 30, 2020. https://www.newyorker.com/magazine/2011/10/03/personal-best</w:t>
      </w:r>
    </w:p>
    <w:p w14:paraId="429E0009" w14:textId="77777777" w:rsidR="00095ADD" w:rsidRPr="00095ADD" w:rsidRDefault="00095ADD" w:rsidP="00095ADD">
      <w:pPr>
        <w:pStyle w:val="Bibliography"/>
        <w:rPr>
          <w:rFonts w:ascii="Calibri" w:hAnsi="Calibri" w:cs="Calibri"/>
        </w:rPr>
      </w:pPr>
      <w:r w:rsidRPr="00095ADD">
        <w:rPr>
          <w:rFonts w:ascii="Calibri" w:hAnsi="Calibri" w:cs="Calibri"/>
        </w:rPr>
        <w:t xml:space="preserve">6. </w:t>
      </w:r>
      <w:r w:rsidRPr="00095ADD">
        <w:rPr>
          <w:rFonts w:ascii="Calibri" w:hAnsi="Calibri" w:cs="Calibri"/>
        </w:rPr>
        <w:tab/>
        <w:t xml:space="preserve">Passmore J, ed. </w:t>
      </w:r>
      <w:r w:rsidRPr="00095ADD">
        <w:rPr>
          <w:rFonts w:ascii="Calibri" w:hAnsi="Calibri" w:cs="Calibri"/>
          <w:i/>
          <w:iCs/>
        </w:rPr>
        <w:t>Excellence in Coaching: The Industry Guide</w:t>
      </w:r>
      <w:r w:rsidRPr="00095ADD">
        <w:rPr>
          <w:rFonts w:ascii="Calibri" w:hAnsi="Calibri" w:cs="Calibri"/>
        </w:rPr>
        <w:t>. Kogan Page; 2015.</w:t>
      </w:r>
    </w:p>
    <w:p w14:paraId="42742ACB" w14:textId="77777777" w:rsidR="00095ADD" w:rsidRPr="00095ADD" w:rsidRDefault="00095ADD" w:rsidP="00095ADD">
      <w:pPr>
        <w:pStyle w:val="Bibliography"/>
        <w:rPr>
          <w:rFonts w:ascii="Calibri" w:hAnsi="Calibri" w:cs="Calibri"/>
        </w:rPr>
      </w:pPr>
      <w:r w:rsidRPr="00095ADD">
        <w:rPr>
          <w:rFonts w:ascii="Calibri" w:hAnsi="Calibri" w:cs="Calibri"/>
        </w:rPr>
        <w:t xml:space="preserve">7. </w:t>
      </w:r>
      <w:r w:rsidRPr="00095ADD">
        <w:rPr>
          <w:rFonts w:ascii="Calibri" w:hAnsi="Calibri" w:cs="Calibri"/>
        </w:rPr>
        <w:tab/>
      </w:r>
      <w:proofErr w:type="spellStart"/>
      <w:r w:rsidRPr="00095ADD">
        <w:rPr>
          <w:rFonts w:ascii="Calibri" w:hAnsi="Calibri" w:cs="Calibri"/>
        </w:rPr>
        <w:t>Nieuwerburgh</w:t>
      </w:r>
      <w:proofErr w:type="spellEnd"/>
      <w:r w:rsidRPr="00095ADD">
        <w:rPr>
          <w:rFonts w:ascii="Calibri" w:hAnsi="Calibri" w:cs="Calibri"/>
        </w:rPr>
        <w:t xml:space="preserve"> C van. </w:t>
      </w:r>
      <w:r w:rsidRPr="00095ADD">
        <w:rPr>
          <w:rFonts w:ascii="Calibri" w:hAnsi="Calibri" w:cs="Calibri"/>
          <w:i/>
          <w:iCs/>
        </w:rPr>
        <w:t>An Introduction to Coaching Skills: A Practical Guide</w:t>
      </w:r>
      <w:r w:rsidRPr="00095ADD">
        <w:rPr>
          <w:rFonts w:ascii="Calibri" w:hAnsi="Calibri" w:cs="Calibri"/>
        </w:rPr>
        <w:t>. SAGE Publications Ltd; 2020.</w:t>
      </w:r>
    </w:p>
    <w:p w14:paraId="7D9A7932" w14:textId="77777777" w:rsidR="00095ADD" w:rsidRPr="00095ADD" w:rsidRDefault="00095ADD" w:rsidP="00095ADD">
      <w:pPr>
        <w:pStyle w:val="Bibliography"/>
        <w:rPr>
          <w:rFonts w:ascii="Calibri" w:hAnsi="Calibri" w:cs="Calibri"/>
        </w:rPr>
      </w:pPr>
      <w:r w:rsidRPr="00095ADD">
        <w:rPr>
          <w:rFonts w:ascii="Calibri" w:hAnsi="Calibri" w:cs="Calibri"/>
        </w:rPr>
        <w:t xml:space="preserve">8. </w:t>
      </w:r>
      <w:r w:rsidRPr="00095ADD">
        <w:rPr>
          <w:rFonts w:ascii="Calibri" w:hAnsi="Calibri" w:cs="Calibri"/>
        </w:rPr>
        <w:tab/>
        <w:t xml:space="preserve">Stone D, </w:t>
      </w:r>
      <w:proofErr w:type="spellStart"/>
      <w:r w:rsidRPr="00095ADD">
        <w:rPr>
          <w:rFonts w:ascii="Calibri" w:hAnsi="Calibri" w:cs="Calibri"/>
        </w:rPr>
        <w:t>Heen</w:t>
      </w:r>
      <w:proofErr w:type="spellEnd"/>
      <w:r w:rsidRPr="00095ADD">
        <w:rPr>
          <w:rFonts w:ascii="Calibri" w:hAnsi="Calibri" w:cs="Calibri"/>
        </w:rPr>
        <w:t xml:space="preserve"> S. </w:t>
      </w:r>
      <w:r w:rsidRPr="00095ADD">
        <w:rPr>
          <w:rFonts w:ascii="Calibri" w:hAnsi="Calibri" w:cs="Calibri"/>
          <w:i/>
          <w:iCs/>
        </w:rPr>
        <w:t>Thanks for the Feedback: The Science and Art of Receiving Feedback Well</w:t>
      </w:r>
      <w:r w:rsidRPr="00095ADD">
        <w:rPr>
          <w:rFonts w:ascii="Calibri" w:hAnsi="Calibri" w:cs="Calibri"/>
        </w:rPr>
        <w:t>. Penguin; 2014.</w:t>
      </w:r>
    </w:p>
    <w:p w14:paraId="2A286FFF" w14:textId="77777777" w:rsidR="00095ADD" w:rsidRPr="00095ADD" w:rsidRDefault="00095ADD" w:rsidP="00095ADD">
      <w:pPr>
        <w:pStyle w:val="Bibliography"/>
        <w:rPr>
          <w:rFonts w:ascii="Calibri" w:hAnsi="Calibri" w:cs="Calibri"/>
        </w:rPr>
      </w:pPr>
      <w:r w:rsidRPr="00095ADD">
        <w:rPr>
          <w:rFonts w:ascii="Calibri" w:hAnsi="Calibri" w:cs="Calibri"/>
        </w:rPr>
        <w:t xml:space="preserve">9. </w:t>
      </w:r>
      <w:r w:rsidRPr="00095ADD">
        <w:rPr>
          <w:rFonts w:ascii="Calibri" w:hAnsi="Calibri" w:cs="Calibri"/>
        </w:rPr>
        <w:tab/>
        <w:t xml:space="preserve">Watling CJ, LaDonna KA. Where philosophy meets culture: exploring how coaches conceptualise their roles. </w:t>
      </w:r>
      <w:r w:rsidRPr="00095ADD">
        <w:rPr>
          <w:rFonts w:ascii="Calibri" w:hAnsi="Calibri" w:cs="Calibri"/>
          <w:i/>
          <w:iCs/>
        </w:rPr>
        <w:t>Med Educ</w:t>
      </w:r>
      <w:r w:rsidRPr="00095ADD">
        <w:rPr>
          <w:rFonts w:ascii="Calibri" w:hAnsi="Calibri" w:cs="Calibri"/>
        </w:rPr>
        <w:t>. 2019;53(5):467-476. doi:10.1111/medu.13799</w:t>
      </w:r>
    </w:p>
    <w:p w14:paraId="6C5D54CA" w14:textId="77777777" w:rsidR="00095ADD" w:rsidRPr="00095ADD" w:rsidRDefault="00095ADD" w:rsidP="00095ADD">
      <w:pPr>
        <w:pStyle w:val="Bibliography"/>
        <w:rPr>
          <w:rFonts w:ascii="Calibri" w:hAnsi="Calibri" w:cs="Calibri"/>
        </w:rPr>
      </w:pPr>
      <w:r w:rsidRPr="00095ADD">
        <w:rPr>
          <w:rFonts w:ascii="Calibri" w:hAnsi="Calibri" w:cs="Calibri"/>
        </w:rPr>
        <w:t xml:space="preserve">10. </w:t>
      </w:r>
      <w:r w:rsidRPr="00095ADD">
        <w:rPr>
          <w:rFonts w:ascii="Calibri" w:hAnsi="Calibri" w:cs="Calibri"/>
        </w:rPr>
        <w:tab/>
        <w:t xml:space="preserve">Dweck CS. </w:t>
      </w:r>
      <w:r w:rsidRPr="00095ADD">
        <w:rPr>
          <w:rFonts w:ascii="Calibri" w:hAnsi="Calibri" w:cs="Calibri"/>
          <w:i/>
          <w:iCs/>
        </w:rPr>
        <w:t>Mindset: The New Psychology of Success</w:t>
      </w:r>
      <w:r w:rsidRPr="00095ADD">
        <w:rPr>
          <w:rFonts w:ascii="Calibri" w:hAnsi="Calibri" w:cs="Calibri"/>
        </w:rPr>
        <w:t>. Random House Digital, Inc.; 2008.</w:t>
      </w:r>
    </w:p>
    <w:p w14:paraId="538AAA57" w14:textId="77777777" w:rsidR="00095ADD" w:rsidRPr="00095ADD" w:rsidRDefault="00095ADD" w:rsidP="00095ADD">
      <w:pPr>
        <w:pStyle w:val="Bibliography"/>
        <w:rPr>
          <w:rFonts w:ascii="Calibri" w:hAnsi="Calibri" w:cs="Calibri"/>
        </w:rPr>
      </w:pPr>
      <w:r w:rsidRPr="00095ADD">
        <w:rPr>
          <w:rFonts w:ascii="Calibri" w:hAnsi="Calibri" w:cs="Calibri"/>
        </w:rPr>
        <w:t xml:space="preserve">11. </w:t>
      </w:r>
      <w:r w:rsidRPr="00095ADD">
        <w:rPr>
          <w:rFonts w:ascii="Calibri" w:hAnsi="Calibri" w:cs="Calibri"/>
        </w:rPr>
        <w:tab/>
        <w:t xml:space="preserve">Knight J. </w:t>
      </w:r>
      <w:r w:rsidRPr="00095ADD">
        <w:rPr>
          <w:rFonts w:ascii="Calibri" w:hAnsi="Calibri" w:cs="Calibri"/>
          <w:i/>
          <w:iCs/>
        </w:rPr>
        <w:t>The Impact Cycle: What Instructional Coaches Should Do to Foster Powerful Improvements in Teaching</w:t>
      </w:r>
      <w:r w:rsidRPr="00095ADD">
        <w:rPr>
          <w:rFonts w:ascii="Calibri" w:hAnsi="Calibri" w:cs="Calibri"/>
        </w:rPr>
        <w:t>. Corwin Press; 2017.</w:t>
      </w:r>
    </w:p>
    <w:p w14:paraId="09B5A73F" w14:textId="77777777" w:rsidR="00095ADD" w:rsidRPr="00095ADD" w:rsidRDefault="00095ADD" w:rsidP="00095ADD">
      <w:pPr>
        <w:pStyle w:val="Bibliography"/>
        <w:rPr>
          <w:rFonts w:ascii="Calibri" w:hAnsi="Calibri" w:cs="Calibri"/>
        </w:rPr>
      </w:pPr>
      <w:r w:rsidRPr="00095ADD">
        <w:rPr>
          <w:rFonts w:ascii="Calibri" w:hAnsi="Calibri" w:cs="Calibri"/>
        </w:rPr>
        <w:t xml:space="preserve">12. </w:t>
      </w:r>
      <w:r w:rsidRPr="00095ADD">
        <w:rPr>
          <w:rFonts w:ascii="Calibri" w:hAnsi="Calibri" w:cs="Calibri"/>
        </w:rPr>
        <w:tab/>
        <w:t xml:space="preserve">Tavares W, </w:t>
      </w:r>
      <w:proofErr w:type="spellStart"/>
      <w:r w:rsidRPr="00095ADD">
        <w:rPr>
          <w:rFonts w:ascii="Calibri" w:hAnsi="Calibri" w:cs="Calibri"/>
        </w:rPr>
        <w:t>Eppich</w:t>
      </w:r>
      <w:proofErr w:type="spellEnd"/>
      <w:r w:rsidRPr="00095ADD">
        <w:rPr>
          <w:rFonts w:ascii="Calibri" w:hAnsi="Calibri" w:cs="Calibri"/>
        </w:rPr>
        <w:t xml:space="preserve"> W, Cheng A, et al. Learning Conversations: An Analysis of the Theoretical Roots and Their Manifestations of Feedback and Debriefing in Medical Education. </w:t>
      </w:r>
      <w:proofErr w:type="spellStart"/>
      <w:r w:rsidRPr="00095ADD">
        <w:rPr>
          <w:rFonts w:ascii="Calibri" w:hAnsi="Calibri" w:cs="Calibri"/>
          <w:i/>
          <w:iCs/>
        </w:rPr>
        <w:t>Acad</w:t>
      </w:r>
      <w:proofErr w:type="spellEnd"/>
      <w:r w:rsidRPr="00095ADD">
        <w:rPr>
          <w:rFonts w:ascii="Calibri" w:hAnsi="Calibri" w:cs="Calibri"/>
          <w:i/>
          <w:iCs/>
        </w:rPr>
        <w:t xml:space="preserve"> Med</w:t>
      </w:r>
      <w:r w:rsidRPr="00095ADD">
        <w:rPr>
          <w:rFonts w:ascii="Calibri" w:hAnsi="Calibri" w:cs="Calibri"/>
        </w:rPr>
        <w:t>. 2020;95(7):1020–1025. doi:10.1097/ACM.0000000000002932</w:t>
      </w:r>
    </w:p>
    <w:p w14:paraId="18DDD4FC" w14:textId="77777777" w:rsidR="00095ADD" w:rsidRPr="00095ADD" w:rsidRDefault="00095ADD" w:rsidP="00095ADD">
      <w:pPr>
        <w:pStyle w:val="Bibliography"/>
        <w:rPr>
          <w:rFonts w:ascii="Calibri" w:hAnsi="Calibri" w:cs="Calibri"/>
        </w:rPr>
      </w:pPr>
      <w:r w:rsidRPr="00095ADD">
        <w:rPr>
          <w:rFonts w:ascii="Calibri" w:hAnsi="Calibri" w:cs="Calibri"/>
        </w:rPr>
        <w:t xml:space="preserve">13. </w:t>
      </w:r>
      <w:r w:rsidRPr="00095ADD">
        <w:rPr>
          <w:rFonts w:ascii="Calibri" w:hAnsi="Calibri" w:cs="Calibri"/>
        </w:rPr>
        <w:tab/>
      </w:r>
      <w:proofErr w:type="spellStart"/>
      <w:r w:rsidRPr="00095ADD">
        <w:rPr>
          <w:rFonts w:ascii="Calibri" w:hAnsi="Calibri" w:cs="Calibri"/>
        </w:rPr>
        <w:t>DaRosa</w:t>
      </w:r>
      <w:proofErr w:type="spellEnd"/>
      <w:r w:rsidRPr="00095ADD">
        <w:rPr>
          <w:rFonts w:ascii="Calibri" w:hAnsi="Calibri" w:cs="Calibri"/>
        </w:rPr>
        <w:t xml:space="preserve"> DA, </w:t>
      </w:r>
      <w:proofErr w:type="spellStart"/>
      <w:r w:rsidRPr="00095ADD">
        <w:rPr>
          <w:rFonts w:ascii="Calibri" w:hAnsi="Calibri" w:cs="Calibri"/>
        </w:rPr>
        <w:t>Zwischenberger</w:t>
      </w:r>
      <w:proofErr w:type="spellEnd"/>
      <w:r w:rsidRPr="00095ADD">
        <w:rPr>
          <w:rFonts w:ascii="Calibri" w:hAnsi="Calibri" w:cs="Calibri"/>
        </w:rPr>
        <w:t xml:space="preserve"> JB, Meyerson SL, et al. A Theory-Based Model for Teaching and Assessing Residents in the Operating Room. </w:t>
      </w:r>
      <w:r w:rsidRPr="00095ADD">
        <w:rPr>
          <w:rFonts w:ascii="Calibri" w:hAnsi="Calibri" w:cs="Calibri"/>
          <w:i/>
          <w:iCs/>
        </w:rPr>
        <w:t>J Surg Educ</w:t>
      </w:r>
      <w:r w:rsidRPr="00095ADD">
        <w:rPr>
          <w:rFonts w:ascii="Calibri" w:hAnsi="Calibri" w:cs="Calibri"/>
        </w:rPr>
        <w:t xml:space="preserve">. 2013;70(1):24-30. </w:t>
      </w:r>
      <w:proofErr w:type="gramStart"/>
      <w:r w:rsidRPr="00095ADD">
        <w:rPr>
          <w:rFonts w:ascii="Calibri" w:hAnsi="Calibri" w:cs="Calibri"/>
        </w:rPr>
        <w:t>doi:10.1016/j.jsurg</w:t>
      </w:r>
      <w:proofErr w:type="gramEnd"/>
      <w:r w:rsidRPr="00095ADD">
        <w:rPr>
          <w:rFonts w:ascii="Calibri" w:hAnsi="Calibri" w:cs="Calibri"/>
        </w:rPr>
        <w:t>.2012.07.007</w:t>
      </w:r>
    </w:p>
    <w:p w14:paraId="11408AC3" w14:textId="77777777" w:rsidR="00095ADD" w:rsidRPr="00095ADD" w:rsidRDefault="00095ADD" w:rsidP="00095ADD">
      <w:pPr>
        <w:pStyle w:val="Bibliography"/>
        <w:rPr>
          <w:rFonts w:ascii="Calibri" w:hAnsi="Calibri" w:cs="Calibri"/>
        </w:rPr>
      </w:pPr>
      <w:r w:rsidRPr="00095ADD">
        <w:rPr>
          <w:rFonts w:ascii="Calibri" w:hAnsi="Calibri" w:cs="Calibri"/>
        </w:rPr>
        <w:t xml:space="preserve">14. </w:t>
      </w:r>
      <w:r w:rsidRPr="00095ADD">
        <w:rPr>
          <w:rFonts w:ascii="Calibri" w:hAnsi="Calibri" w:cs="Calibri"/>
        </w:rPr>
        <w:tab/>
        <w:t xml:space="preserve">Freire P. </w:t>
      </w:r>
      <w:r w:rsidRPr="00095ADD">
        <w:rPr>
          <w:rFonts w:ascii="Calibri" w:hAnsi="Calibri" w:cs="Calibri"/>
          <w:i/>
          <w:iCs/>
        </w:rPr>
        <w:t>Pedagogy of the Oppressed.</w:t>
      </w:r>
      <w:r w:rsidRPr="00095ADD">
        <w:rPr>
          <w:rFonts w:ascii="Calibri" w:hAnsi="Calibri" w:cs="Calibri"/>
        </w:rPr>
        <w:t xml:space="preserve"> 30th anniversary ed. Continuum; 2000.</w:t>
      </w:r>
    </w:p>
    <w:p w14:paraId="74180BB1" w14:textId="77777777" w:rsidR="00095ADD" w:rsidRPr="00095ADD" w:rsidRDefault="00095ADD" w:rsidP="00095ADD">
      <w:pPr>
        <w:pStyle w:val="Bibliography"/>
        <w:rPr>
          <w:rFonts w:ascii="Calibri" w:hAnsi="Calibri" w:cs="Calibri"/>
        </w:rPr>
      </w:pPr>
      <w:r w:rsidRPr="00095ADD">
        <w:rPr>
          <w:rFonts w:ascii="Calibri" w:hAnsi="Calibri" w:cs="Calibri"/>
        </w:rPr>
        <w:t xml:space="preserve">15. </w:t>
      </w:r>
      <w:r w:rsidRPr="00095ADD">
        <w:rPr>
          <w:rFonts w:ascii="Calibri" w:hAnsi="Calibri" w:cs="Calibri"/>
        </w:rPr>
        <w:tab/>
        <w:t xml:space="preserve">Brand PLP, </w:t>
      </w:r>
      <w:proofErr w:type="spellStart"/>
      <w:r w:rsidRPr="00095ADD">
        <w:rPr>
          <w:rFonts w:ascii="Calibri" w:hAnsi="Calibri" w:cs="Calibri"/>
        </w:rPr>
        <w:t>Jaarsma</w:t>
      </w:r>
      <w:proofErr w:type="spellEnd"/>
      <w:r w:rsidRPr="00095ADD">
        <w:rPr>
          <w:rFonts w:ascii="Calibri" w:hAnsi="Calibri" w:cs="Calibri"/>
        </w:rPr>
        <w:t xml:space="preserve"> ADC, van der Vleuten CPM. Driving lesson or driving test? </w:t>
      </w:r>
      <w:proofErr w:type="spellStart"/>
      <w:r w:rsidRPr="00095ADD">
        <w:rPr>
          <w:rFonts w:ascii="Calibri" w:hAnsi="Calibri" w:cs="Calibri"/>
          <w:i/>
          <w:iCs/>
        </w:rPr>
        <w:t>Perspect</w:t>
      </w:r>
      <w:proofErr w:type="spellEnd"/>
      <w:r w:rsidRPr="00095ADD">
        <w:rPr>
          <w:rFonts w:ascii="Calibri" w:hAnsi="Calibri" w:cs="Calibri"/>
          <w:i/>
          <w:iCs/>
        </w:rPr>
        <w:t xml:space="preserve"> Med Educ</w:t>
      </w:r>
      <w:r w:rsidRPr="00095ADD">
        <w:rPr>
          <w:rFonts w:ascii="Calibri" w:hAnsi="Calibri" w:cs="Calibri"/>
        </w:rPr>
        <w:t>. Published online September 9, 2020. doi:10.1007/s40037-020-00617-w</w:t>
      </w:r>
    </w:p>
    <w:p w14:paraId="59856F9F" w14:textId="77777777" w:rsidR="00095ADD" w:rsidRPr="00095ADD" w:rsidRDefault="00095ADD" w:rsidP="00095ADD">
      <w:pPr>
        <w:pStyle w:val="Bibliography"/>
        <w:rPr>
          <w:rFonts w:ascii="Calibri" w:hAnsi="Calibri" w:cs="Calibri"/>
        </w:rPr>
      </w:pPr>
      <w:r w:rsidRPr="00095ADD">
        <w:rPr>
          <w:rFonts w:ascii="Calibri" w:hAnsi="Calibri" w:cs="Calibri"/>
        </w:rPr>
        <w:t xml:space="preserve">16. </w:t>
      </w:r>
      <w:r w:rsidRPr="00095ADD">
        <w:rPr>
          <w:rFonts w:ascii="Calibri" w:hAnsi="Calibri" w:cs="Calibri"/>
        </w:rPr>
        <w:tab/>
        <w:t xml:space="preserve">Campbell WK, Sedikides C. Self-Threat Magnifies the Self-Serving Bias: A Meta-Analytic Integration. </w:t>
      </w:r>
      <w:r w:rsidRPr="00095ADD">
        <w:rPr>
          <w:rFonts w:ascii="Calibri" w:hAnsi="Calibri" w:cs="Calibri"/>
          <w:i/>
          <w:iCs/>
        </w:rPr>
        <w:t>Rev Gen Psychol</w:t>
      </w:r>
      <w:r w:rsidRPr="00095ADD">
        <w:rPr>
          <w:rFonts w:ascii="Calibri" w:hAnsi="Calibri" w:cs="Calibri"/>
        </w:rPr>
        <w:t>. 1999;3(1):23-43. doi:10.1037/1089-2680.3.1.23</w:t>
      </w:r>
    </w:p>
    <w:p w14:paraId="6F181D5F" w14:textId="77777777" w:rsidR="00095ADD" w:rsidRPr="00095ADD" w:rsidRDefault="00095ADD" w:rsidP="00095ADD">
      <w:pPr>
        <w:pStyle w:val="Bibliography"/>
        <w:rPr>
          <w:rFonts w:ascii="Calibri" w:hAnsi="Calibri" w:cs="Calibri"/>
        </w:rPr>
      </w:pPr>
      <w:r w:rsidRPr="00095ADD">
        <w:rPr>
          <w:rFonts w:ascii="Calibri" w:hAnsi="Calibri" w:cs="Calibri"/>
        </w:rPr>
        <w:t xml:space="preserve">17. </w:t>
      </w:r>
      <w:r w:rsidRPr="00095ADD">
        <w:rPr>
          <w:rFonts w:ascii="Calibri" w:hAnsi="Calibri" w:cs="Calibri"/>
        </w:rPr>
        <w:tab/>
        <w:t xml:space="preserve">Green JD, Sedikides C, Pinter B, Van </w:t>
      </w:r>
      <w:proofErr w:type="spellStart"/>
      <w:r w:rsidRPr="00095ADD">
        <w:rPr>
          <w:rFonts w:ascii="Calibri" w:hAnsi="Calibri" w:cs="Calibri"/>
        </w:rPr>
        <w:t>Tongeren</w:t>
      </w:r>
      <w:proofErr w:type="spellEnd"/>
      <w:r w:rsidRPr="00095ADD">
        <w:rPr>
          <w:rFonts w:ascii="Calibri" w:hAnsi="Calibri" w:cs="Calibri"/>
        </w:rPr>
        <w:t xml:space="preserve"> DR. Two Sides to Self-protection: Self-improvement Strivings and Feedback from Close Relationships Eliminate Mnemic Neglect. </w:t>
      </w:r>
      <w:proofErr w:type="spellStart"/>
      <w:r w:rsidRPr="00095ADD">
        <w:rPr>
          <w:rFonts w:ascii="Calibri" w:hAnsi="Calibri" w:cs="Calibri"/>
          <w:i/>
          <w:iCs/>
        </w:rPr>
        <w:t>Self Identity</w:t>
      </w:r>
      <w:proofErr w:type="spellEnd"/>
      <w:r w:rsidRPr="00095ADD">
        <w:rPr>
          <w:rFonts w:ascii="Calibri" w:hAnsi="Calibri" w:cs="Calibri"/>
        </w:rPr>
        <w:t>. 2009;8(2-3):233-250. doi:10.1080/15298860802505145</w:t>
      </w:r>
    </w:p>
    <w:p w14:paraId="43456319" w14:textId="26A38DF4" w:rsidR="00DE11C2" w:rsidRDefault="00DE11C2" w:rsidP="00DE11C2">
      <w:pPr>
        <w:pStyle w:val="NoSpacing"/>
      </w:pPr>
      <w:r>
        <w:fldChar w:fldCharType="end"/>
      </w:r>
    </w:p>
    <w:sectPr w:rsidR="00DE1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37"/>
    <w:rsid w:val="00005B71"/>
    <w:rsid w:val="00007258"/>
    <w:rsid w:val="0000797A"/>
    <w:rsid w:val="000101C0"/>
    <w:rsid w:val="00014CCF"/>
    <w:rsid w:val="0002560B"/>
    <w:rsid w:val="000545C8"/>
    <w:rsid w:val="0006310B"/>
    <w:rsid w:val="0006559E"/>
    <w:rsid w:val="0007474B"/>
    <w:rsid w:val="000820E8"/>
    <w:rsid w:val="0009103F"/>
    <w:rsid w:val="00095ADD"/>
    <w:rsid w:val="000A4417"/>
    <w:rsid w:val="000A6455"/>
    <w:rsid w:val="000A6D60"/>
    <w:rsid w:val="000B1872"/>
    <w:rsid w:val="000D4480"/>
    <w:rsid w:val="000D6F1C"/>
    <w:rsid w:val="000D719C"/>
    <w:rsid w:val="000E298D"/>
    <w:rsid w:val="000E6727"/>
    <w:rsid w:val="000F12BE"/>
    <w:rsid w:val="000F1A32"/>
    <w:rsid w:val="001026CF"/>
    <w:rsid w:val="00103A83"/>
    <w:rsid w:val="00106037"/>
    <w:rsid w:val="00111744"/>
    <w:rsid w:val="00127261"/>
    <w:rsid w:val="00130CAA"/>
    <w:rsid w:val="00172A65"/>
    <w:rsid w:val="001A3E1E"/>
    <w:rsid w:val="001B38B6"/>
    <w:rsid w:val="001D1AFC"/>
    <w:rsid w:val="00203E30"/>
    <w:rsid w:val="00215547"/>
    <w:rsid w:val="002235C2"/>
    <w:rsid w:val="002266CE"/>
    <w:rsid w:val="00236A73"/>
    <w:rsid w:val="00237B84"/>
    <w:rsid w:val="00242A9B"/>
    <w:rsid w:val="0024482D"/>
    <w:rsid w:val="0025225F"/>
    <w:rsid w:val="00255A5C"/>
    <w:rsid w:val="002618E7"/>
    <w:rsid w:val="0026360B"/>
    <w:rsid w:val="002669DB"/>
    <w:rsid w:val="002679B8"/>
    <w:rsid w:val="00270739"/>
    <w:rsid w:val="002718CE"/>
    <w:rsid w:val="00273831"/>
    <w:rsid w:val="00275C9F"/>
    <w:rsid w:val="00292293"/>
    <w:rsid w:val="002A2414"/>
    <w:rsid w:val="002A3569"/>
    <w:rsid w:val="002A5DC3"/>
    <w:rsid w:val="002B5E78"/>
    <w:rsid w:val="002B6F9F"/>
    <w:rsid w:val="002C6D58"/>
    <w:rsid w:val="002D2DCB"/>
    <w:rsid w:val="002E6107"/>
    <w:rsid w:val="002F10EB"/>
    <w:rsid w:val="002F4A22"/>
    <w:rsid w:val="002F5BF4"/>
    <w:rsid w:val="0030680C"/>
    <w:rsid w:val="00322C83"/>
    <w:rsid w:val="00326D67"/>
    <w:rsid w:val="00330700"/>
    <w:rsid w:val="00354052"/>
    <w:rsid w:val="00356BF7"/>
    <w:rsid w:val="00366A65"/>
    <w:rsid w:val="00372A82"/>
    <w:rsid w:val="00374910"/>
    <w:rsid w:val="00374AE8"/>
    <w:rsid w:val="00386035"/>
    <w:rsid w:val="003977E3"/>
    <w:rsid w:val="003A2AB8"/>
    <w:rsid w:val="003A472A"/>
    <w:rsid w:val="003B399F"/>
    <w:rsid w:val="003C561F"/>
    <w:rsid w:val="003D2DC8"/>
    <w:rsid w:val="003E5E1D"/>
    <w:rsid w:val="003F48E6"/>
    <w:rsid w:val="004040E1"/>
    <w:rsid w:val="004048A5"/>
    <w:rsid w:val="00415536"/>
    <w:rsid w:val="004224A9"/>
    <w:rsid w:val="00423687"/>
    <w:rsid w:val="00444962"/>
    <w:rsid w:val="004467F6"/>
    <w:rsid w:val="004514D7"/>
    <w:rsid w:val="00456DED"/>
    <w:rsid w:val="0046690D"/>
    <w:rsid w:val="00473B51"/>
    <w:rsid w:val="00482F0A"/>
    <w:rsid w:val="004911A5"/>
    <w:rsid w:val="004964F2"/>
    <w:rsid w:val="004968B3"/>
    <w:rsid w:val="004A234E"/>
    <w:rsid w:val="004A5A55"/>
    <w:rsid w:val="004B77BD"/>
    <w:rsid w:val="004C3572"/>
    <w:rsid w:val="004E696E"/>
    <w:rsid w:val="004F4FC2"/>
    <w:rsid w:val="00516770"/>
    <w:rsid w:val="00533103"/>
    <w:rsid w:val="00533DF0"/>
    <w:rsid w:val="00555BAC"/>
    <w:rsid w:val="005560C0"/>
    <w:rsid w:val="00556FD9"/>
    <w:rsid w:val="0057751A"/>
    <w:rsid w:val="00584B14"/>
    <w:rsid w:val="00597336"/>
    <w:rsid w:val="005B2A8E"/>
    <w:rsid w:val="005C1827"/>
    <w:rsid w:val="005C3A27"/>
    <w:rsid w:val="005D3116"/>
    <w:rsid w:val="005D5EDF"/>
    <w:rsid w:val="005F209D"/>
    <w:rsid w:val="00601E47"/>
    <w:rsid w:val="00612A99"/>
    <w:rsid w:val="0061524C"/>
    <w:rsid w:val="00633B47"/>
    <w:rsid w:val="00640FF3"/>
    <w:rsid w:val="0065112E"/>
    <w:rsid w:val="006537D3"/>
    <w:rsid w:val="00654940"/>
    <w:rsid w:val="00660F1B"/>
    <w:rsid w:val="006723EC"/>
    <w:rsid w:val="0067266C"/>
    <w:rsid w:val="00673BDC"/>
    <w:rsid w:val="00680C99"/>
    <w:rsid w:val="006A1C19"/>
    <w:rsid w:val="006D2189"/>
    <w:rsid w:val="006E0AD3"/>
    <w:rsid w:val="006F3C58"/>
    <w:rsid w:val="0070091D"/>
    <w:rsid w:val="00711B17"/>
    <w:rsid w:val="0071245C"/>
    <w:rsid w:val="007171ED"/>
    <w:rsid w:val="00717FBB"/>
    <w:rsid w:val="00720633"/>
    <w:rsid w:val="00721076"/>
    <w:rsid w:val="007229D4"/>
    <w:rsid w:val="00723E66"/>
    <w:rsid w:val="00730916"/>
    <w:rsid w:val="0073618B"/>
    <w:rsid w:val="00746F0D"/>
    <w:rsid w:val="00751A40"/>
    <w:rsid w:val="0075340A"/>
    <w:rsid w:val="007863B0"/>
    <w:rsid w:val="00795A38"/>
    <w:rsid w:val="00795CBE"/>
    <w:rsid w:val="007A6654"/>
    <w:rsid w:val="007B46A3"/>
    <w:rsid w:val="007B63BD"/>
    <w:rsid w:val="007E0098"/>
    <w:rsid w:val="007F32DE"/>
    <w:rsid w:val="00811C8D"/>
    <w:rsid w:val="008122D0"/>
    <w:rsid w:val="00826FB7"/>
    <w:rsid w:val="00830484"/>
    <w:rsid w:val="00832626"/>
    <w:rsid w:val="00834B38"/>
    <w:rsid w:val="00851B10"/>
    <w:rsid w:val="008803D1"/>
    <w:rsid w:val="00891B58"/>
    <w:rsid w:val="00892F46"/>
    <w:rsid w:val="0089341A"/>
    <w:rsid w:val="00893F64"/>
    <w:rsid w:val="008A100A"/>
    <w:rsid w:val="008A7259"/>
    <w:rsid w:val="008B1099"/>
    <w:rsid w:val="008D7EEA"/>
    <w:rsid w:val="008F269D"/>
    <w:rsid w:val="008F2A25"/>
    <w:rsid w:val="0090162D"/>
    <w:rsid w:val="00912941"/>
    <w:rsid w:val="009205D5"/>
    <w:rsid w:val="009415FE"/>
    <w:rsid w:val="00941CA8"/>
    <w:rsid w:val="00946C98"/>
    <w:rsid w:val="00972994"/>
    <w:rsid w:val="00976A46"/>
    <w:rsid w:val="00996735"/>
    <w:rsid w:val="009B16DA"/>
    <w:rsid w:val="009B7A72"/>
    <w:rsid w:val="009C05F2"/>
    <w:rsid w:val="009C150E"/>
    <w:rsid w:val="009C2AD4"/>
    <w:rsid w:val="009C5BC7"/>
    <w:rsid w:val="009D4709"/>
    <w:rsid w:val="009E4C57"/>
    <w:rsid w:val="009F33CB"/>
    <w:rsid w:val="009F3B3D"/>
    <w:rsid w:val="00A002C7"/>
    <w:rsid w:val="00A00F6B"/>
    <w:rsid w:val="00A05A01"/>
    <w:rsid w:val="00A05F73"/>
    <w:rsid w:val="00A204B8"/>
    <w:rsid w:val="00A2451F"/>
    <w:rsid w:val="00A26E9B"/>
    <w:rsid w:val="00A30201"/>
    <w:rsid w:val="00A334FA"/>
    <w:rsid w:val="00A33B39"/>
    <w:rsid w:val="00A367FB"/>
    <w:rsid w:val="00A46C18"/>
    <w:rsid w:val="00A6604E"/>
    <w:rsid w:val="00A66573"/>
    <w:rsid w:val="00A71DAB"/>
    <w:rsid w:val="00A73706"/>
    <w:rsid w:val="00A77F37"/>
    <w:rsid w:val="00A82201"/>
    <w:rsid w:val="00A9449B"/>
    <w:rsid w:val="00AA23EA"/>
    <w:rsid w:val="00AD551C"/>
    <w:rsid w:val="00AD7734"/>
    <w:rsid w:val="00AF7250"/>
    <w:rsid w:val="00B043BF"/>
    <w:rsid w:val="00B04C01"/>
    <w:rsid w:val="00B15D08"/>
    <w:rsid w:val="00B161D4"/>
    <w:rsid w:val="00B22FBE"/>
    <w:rsid w:val="00B2411E"/>
    <w:rsid w:val="00B26269"/>
    <w:rsid w:val="00B26F38"/>
    <w:rsid w:val="00B36FA8"/>
    <w:rsid w:val="00B411E5"/>
    <w:rsid w:val="00B41A57"/>
    <w:rsid w:val="00B41BAF"/>
    <w:rsid w:val="00B42EA5"/>
    <w:rsid w:val="00B43CD9"/>
    <w:rsid w:val="00B700DF"/>
    <w:rsid w:val="00B83B9E"/>
    <w:rsid w:val="00BA3EA3"/>
    <w:rsid w:val="00BB734F"/>
    <w:rsid w:val="00BC35A5"/>
    <w:rsid w:val="00BC50B9"/>
    <w:rsid w:val="00BD6425"/>
    <w:rsid w:val="00C1018C"/>
    <w:rsid w:val="00C21310"/>
    <w:rsid w:val="00C23A34"/>
    <w:rsid w:val="00C24FC6"/>
    <w:rsid w:val="00C568FE"/>
    <w:rsid w:val="00CA3F65"/>
    <w:rsid w:val="00CC2EE1"/>
    <w:rsid w:val="00CD1026"/>
    <w:rsid w:val="00CD1BAF"/>
    <w:rsid w:val="00CF3D40"/>
    <w:rsid w:val="00D63F20"/>
    <w:rsid w:val="00D754EB"/>
    <w:rsid w:val="00D75C89"/>
    <w:rsid w:val="00D9281C"/>
    <w:rsid w:val="00D94647"/>
    <w:rsid w:val="00D970BC"/>
    <w:rsid w:val="00DA584B"/>
    <w:rsid w:val="00DC1EB3"/>
    <w:rsid w:val="00DD19D8"/>
    <w:rsid w:val="00DD62F5"/>
    <w:rsid w:val="00DE11C2"/>
    <w:rsid w:val="00DE2F4D"/>
    <w:rsid w:val="00DE3188"/>
    <w:rsid w:val="00DF4110"/>
    <w:rsid w:val="00E2593F"/>
    <w:rsid w:val="00E51CE8"/>
    <w:rsid w:val="00E656A9"/>
    <w:rsid w:val="00E677AE"/>
    <w:rsid w:val="00E91E0E"/>
    <w:rsid w:val="00EA3E0D"/>
    <w:rsid w:val="00EB6A35"/>
    <w:rsid w:val="00EC13C9"/>
    <w:rsid w:val="00EC699C"/>
    <w:rsid w:val="00EC6C34"/>
    <w:rsid w:val="00ED0276"/>
    <w:rsid w:val="00ED3F03"/>
    <w:rsid w:val="00ED7543"/>
    <w:rsid w:val="00EF07B7"/>
    <w:rsid w:val="00EF677E"/>
    <w:rsid w:val="00F106B0"/>
    <w:rsid w:val="00F11E3C"/>
    <w:rsid w:val="00F21DBA"/>
    <w:rsid w:val="00F2525B"/>
    <w:rsid w:val="00F27B46"/>
    <w:rsid w:val="00F353E3"/>
    <w:rsid w:val="00F72634"/>
    <w:rsid w:val="00F84D4E"/>
    <w:rsid w:val="00FA3FC2"/>
    <w:rsid w:val="00FA5D48"/>
    <w:rsid w:val="00FC26E1"/>
    <w:rsid w:val="00FC27AB"/>
    <w:rsid w:val="00FC2FEE"/>
    <w:rsid w:val="00FC5B72"/>
    <w:rsid w:val="00FD5FCA"/>
    <w:rsid w:val="00FE3A16"/>
    <w:rsid w:val="00FF0677"/>
    <w:rsid w:val="00FF5F41"/>
    <w:rsid w:val="00FF6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4071"/>
  <w15:chartTrackingRefBased/>
  <w15:docId w15:val="{9DBB7090-43B8-4ED4-9944-90FBC762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20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4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1C2"/>
    <w:pPr>
      <w:spacing w:after="0" w:line="240" w:lineRule="auto"/>
    </w:pPr>
  </w:style>
  <w:style w:type="paragraph" w:styleId="Bibliography">
    <w:name w:val="Bibliography"/>
    <w:basedOn w:val="Normal"/>
    <w:next w:val="Normal"/>
    <w:uiPriority w:val="37"/>
    <w:unhideWhenUsed/>
    <w:rsid w:val="00DE11C2"/>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B1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08"/>
    <w:rPr>
      <w:rFonts w:ascii="Segoe UI" w:hAnsi="Segoe UI" w:cs="Segoe UI"/>
      <w:sz w:val="18"/>
      <w:szCs w:val="18"/>
    </w:rPr>
  </w:style>
  <w:style w:type="character" w:customStyle="1" w:styleId="Heading2Char">
    <w:name w:val="Heading 2 Char"/>
    <w:basedOn w:val="DefaultParagraphFont"/>
    <w:link w:val="Heading2"/>
    <w:uiPriority w:val="9"/>
    <w:rsid w:val="005F20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48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1661B41959E428BF41FA5692088E8" ma:contentTypeVersion="11" ma:contentTypeDescription="Create a new document." ma:contentTypeScope="" ma:versionID="8a251c33aad0a284d7ae0a2201a88722">
  <xsd:schema xmlns:xsd="http://www.w3.org/2001/XMLSchema" xmlns:xs="http://www.w3.org/2001/XMLSchema" xmlns:p="http://schemas.microsoft.com/office/2006/metadata/properties" xmlns:ns2="644d37fe-ce47-4e47-91ec-a5a8a491d210" xmlns:ns3="1a0df000-f3e6-4cad-ab87-8ee42458a703" targetNamespace="http://schemas.microsoft.com/office/2006/metadata/properties" ma:root="true" ma:fieldsID="50c98297e8416cf4f00b99709fbcd64c" ns2:_="" ns3:_="">
    <xsd:import namespace="644d37fe-ce47-4e47-91ec-a5a8a491d210"/>
    <xsd:import namespace="1a0df000-f3e6-4cad-ab87-8ee42458a7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d37fe-ce47-4e47-91ec-a5a8a491d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df000-f3e6-4cad-ab87-8ee42458a7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197B0-ED68-4A9E-8143-FDD38CBCB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C9DF6-FA4D-4C86-96C9-6CFDA3E6B179}">
  <ds:schemaRefs>
    <ds:schemaRef ds:uri="http://schemas.microsoft.com/sharepoint/v3/contenttype/forms"/>
  </ds:schemaRefs>
</ds:datastoreItem>
</file>

<file path=customXml/itemProps3.xml><?xml version="1.0" encoding="utf-8"?>
<ds:datastoreItem xmlns:ds="http://schemas.openxmlformats.org/officeDocument/2006/customXml" ds:itemID="{F9E222DA-DC48-4210-966D-738C1A2E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d37fe-ce47-4e47-91ec-a5a8a491d210"/>
    <ds:schemaRef ds:uri="1a0df000-f3e6-4cad-ab87-8ee42458a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12292</Words>
  <Characters>70067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Huang</dc:creator>
  <cp:keywords/>
  <dc:description/>
  <cp:lastModifiedBy>Andrew Huang</cp:lastModifiedBy>
  <cp:revision>2</cp:revision>
  <dcterms:created xsi:type="dcterms:W3CDTF">2020-11-06T01:54:00Z</dcterms:created>
  <dcterms:modified xsi:type="dcterms:W3CDTF">2020-11-06T01:54:00Z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id="c66nJcrR"/&gt;&lt;style id="http://www.zotero.org/styles/american-medical-association" hasBibliography="1" bibliographyStyleHasBeenSet="1"/&gt;&lt;prefs&gt;&lt;pref name="fieldType" value="Field"/&gt;&lt;pref name="auto</vt:lpwstr>
  </property>
  <property fmtid="{D5CDD505-2E9C-101B-9397-08002B2CF9AE}" pid="3" name="ContentTypeId">
    <vt:lpwstr>0x0101000011661B41959E428BF41FA5692088E8</vt:lpwstr>
  </property>
  <property fmtid="{D5CDD505-2E9C-101B-9397-08002B2CF9AE}" pid="4" name="ZOTERO_PREF_2">
    <vt:lpwstr>maticJournalAbbreviations" value="true"/&gt;&lt;/prefs&gt;&lt;/data&gt;</vt:lpwstr>
  </property>
</Properties>
</file>